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0F" w:rsidRPr="006E7B87" w:rsidRDefault="00FB2D91" w:rsidP="0023680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6E7B87">
        <w:rPr>
          <w:rFonts w:ascii="Arial" w:eastAsia="Times New Roman" w:hAnsi="Arial" w:cs="Arial"/>
          <w:b/>
          <w:lang w:eastAsia="pl-PL"/>
        </w:rPr>
        <w:t>Załącznik nr 4</w:t>
      </w:r>
    </w:p>
    <w:p w:rsidR="00FB2D91" w:rsidRPr="006E7B87" w:rsidRDefault="00FB2D91" w:rsidP="0023680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6E7B87">
        <w:rPr>
          <w:rFonts w:ascii="Arial" w:eastAsia="Times New Roman" w:hAnsi="Arial" w:cs="Arial"/>
          <w:b/>
          <w:lang w:eastAsia="pl-PL"/>
        </w:rPr>
        <w:t>INFORMACJA  DODATKOWA</w:t>
      </w:r>
    </w:p>
    <w:tbl>
      <w:tblPr>
        <w:tblStyle w:val="Tabela-Siatka"/>
        <w:tblW w:w="5081" w:type="pct"/>
        <w:tblLook w:val="04A0" w:firstRow="1" w:lastRow="0" w:firstColumn="1" w:lastColumn="0" w:noHBand="0" w:noVBand="1"/>
      </w:tblPr>
      <w:tblGrid>
        <w:gridCol w:w="750"/>
        <w:gridCol w:w="8459"/>
      </w:tblGrid>
      <w:tr w:rsidR="009471E9" w:rsidRPr="006E7B87" w:rsidTr="006E7B87">
        <w:tc>
          <w:tcPr>
            <w:tcW w:w="407" w:type="pct"/>
            <w:hideMark/>
          </w:tcPr>
          <w:p w:rsidR="009471E9" w:rsidRPr="006E7B87" w:rsidRDefault="009471E9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b/>
                <w:bCs/>
                <w:lang w:eastAsia="pl-PL"/>
              </w:rPr>
              <w:t>I.</w:t>
            </w:r>
          </w:p>
        </w:tc>
        <w:tc>
          <w:tcPr>
            <w:tcW w:w="4593" w:type="pct"/>
            <w:hideMark/>
          </w:tcPr>
          <w:p w:rsidR="009471E9" w:rsidRPr="006E7B87" w:rsidRDefault="009471E9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b/>
                <w:bCs/>
                <w:lang w:eastAsia="pl-PL"/>
              </w:rPr>
              <w:t>Wprowadzenie do sprawozdania finansowego, obejmuje w szczególności:</w:t>
            </w:r>
          </w:p>
        </w:tc>
      </w:tr>
      <w:tr w:rsidR="009471E9" w:rsidRPr="006E7B87" w:rsidTr="006E7B87">
        <w:tc>
          <w:tcPr>
            <w:tcW w:w="407" w:type="pct"/>
            <w:hideMark/>
          </w:tcPr>
          <w:p w:rsidR="009471E9" w:rsidRPr="006E7B87" w:rsidRDefault="009471E9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4593" w:type="pct"/>
            <w:hideMark/>
          </w:tcPr>
          <w:p w:rsidR="009471E9" w:rsidRPr="006E7B87" w:rsidRDefault="009471E9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9471E9" w:rsidRPr="006E7B87" w:rsidTr="006E7B87">
        <w:tc>
          <w:tcPr>
            <w:tcW w:w="407" w:type="pct"/>
            <w:hideMark/>
          </w:tcPr>
          <w:p w:rsidR="009471E9" w:rsidRPr="006E7B87" w:rsidRDefault="009471E9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lang w:eastAsia="pl-PL"/>
              </w:rPr>
              <w:t>1.1</w:t>
            </w:r>
          </w:p>
        </w:tc>
        <w:tc>
          <w:tcPr>
            <w:tcW w:w="4593" w:type="pct"/>
            <w:hideMark/>
          </w:tcPr>
          <w:p w:rsidR="009471E9" w:rsidRPr="006E7B87" w:rsidRDefault="009471E9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lang w:eastAsia="pl-PL"/>
              </w:rPr>
              <w:t>nazwę jednostki</w:t>
            </w:r>
            <w:r w:rsidR="005221BC" w:rsidRPr="006E7B87"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="00B1430B" w:rsidRPr="006E7B87">
              <w:rPr>
                <w:rFonts w:ascii="Arial" w:eastAsia="Times New Roman" w:hAnsi="Arial" w:cs="Arial"/>
                <w:lang w:eastAsia="pl-PL"/>
              </w:rPr>
              <w:t>Zespół Szkół im. Mikołaja Kopernika</w:t>
            </w:r>
          </w:p>
        </w:tc>
      </w:tr>
      <w:tr w:rsidR="009471E9" w:rsidRPr="006E7B87" w:rsidTr="006E7B87">
        <w:tc>
          <w:tcPr>
            <w:tcW w:w="407" w:type="pct"/>
            <w:hideMark/>
          </w:tcPr>
          <w:p w:rsidR="009471E9" w:rsidRPr="006E7B87" w:rsidRDefault="009471E9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lang w:eastAsia="pl-PL"/>
              </w:rPr>
              <w:t>1.2</w:t>
            </w:r>
          </w:p>
        </w:tc>
        <w:tc>
          <w:tcPr>
            <w:tcW w:w="4593" w:type="pct"/>
            <w:hideMark/>
          </w:tcPr>
          <w:p w:rsidR="009471E9" w:rsidRPr="006E7B87" w:rsidRDefault="009471E9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lang w:eastAsia="pl-PL"/>
              </w:rPr>
              <w:t>siedzibę jednostki</w:t>
            </w:r>
            <w:r w:rsidR="005221BC" w:rsidRPr="006E7B87"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="00B1430B" w:rsidRPr="006E7B87">
              <w:rPr>
                <w:rFonts w:ascii="Arial" w:eastAsia="Times New Roman" w:hAnsi="Arial" w:cs="Arial"/>
                <w:lang w:eastAsia="pl-PL"/>
              </w:rPr>
              <w:t>budynek przy ul. Aleje 1 Maja 22 i budynek przy ul. Żeglarskiej 9</w:t>
            </w:r>
          </w:p>
        </w:tc>
        <w:bookmarkStart w:id="0" w:name="_GoBack"/>
        <w:bookmarkEnd w:id="0"/>
      </w:tr>
      <w:tr w:rsidR="009471E9" w:rsidRPr="006E7B87" w:rsidTr="006E7B87">
        <w:tc>
          <w:tcPr>
            <w:tcW w:w="407" w:type="pct"/>
            <w:hideMark/>
          </w:tcPr>
          <w:p w:rsidR="009471E9" w:rsidRPr="006E7B87" w:rsidRDefault="009471E9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lang w:eastAsia="pl-PL"/>
              </w:rPr>
              <w:t>1.3</w:t>
            </w:r>
          </w:p>
        </w:tc>
        <w:tc>
          <w:tcPr>
            <w:tcW w:w="4593" w:type="pct"/>
            <w:hideMark/>
          </w:tcPr>
          <w:p w:rsidR="009471E9" w:rsidRPr="006E7B87" w:rsidRDefault="009471E9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lang w:eastAsia="pl-PL"/>
              </w:rPr>
              <w:t>adres jednostki</w:t>
            </w:r>
            <w:r w:rsidR="005221BC" w:rsidRPr="006E7B87">
              <w:rPr>
                <w:rFonts w:ascii="Arial" w:eastAsia="Times New Roman" w:hAnsi="Arial" w:cs="Arial"/>
                <w:lang w:eastAsia="pl-PL"/>
              </w:rPr>
              <w:t xml:space="preserve">  62-510 Konin ul. Aleje 1 Maja 22</w:t>
            </w:r>
          </w:p>
        </w:tc>
      </w:tr>
      <w:tr w:rsidR="009471E9" w:rsidRPr="006E7B87" w:rsidTr="006E7B87">
        <w:tc>
          <w:tcPr>
            <w:tcW w:w="407" w:type="pct"/>
            <w:hideMark/>
          </w:tcPr>
          <w:p w:rsidR="009471E9" w:rsidRPr="006E7B87" w:rsidRDefault="009471E9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lang w:eastAsia="pl-PL"/>
              </w:rPr>
              <w:t>1.4</w:t>
            </w:r>
          </w:p>
        </w:tc>
        <w:tc>
          <w:tcPr>
            <w:tcW w:w="4593" w:type="pct"/>
            <w:hideMark/>
          </w:tcPr>
          <w:p w:rsidR="009471E9" w:rsidRPr="006E7B87" w:rsidRDefault="009471E9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lang w:eastAsia="pl-PL"/>
              </w:rPr>
              <w:t>podstawowy przedmiot działalności jednostki</w:t>
            </w:r>
            <w:r w:rsidR="00B1430B" w:rsidRPr="006E7B87">
              <w:rPr>
                <w:rFonts w:ascii="Arial" w:eastAsia="Times New Roman" w:hAnsi="Arial" w:cs="Arial"/>
                <w:lang w:eastAsia="pl-PL"/>
              </w:rPr>
              <w:t>-działalność dydaktyczna, wychowawcza i opiekuńcza z uwzględnieniem programu wychowawczego oraz programu profilaktyki szkoły, dostosowanych do potrzeb rozwojowych uczniów oraz potrzeb danego środowiska</w:t>
            </w:r>
          </w:p>
        </w:tc>
      </w:tr>
      <w:tr w:rsidR="009471E9" w:rsidRPr="006E7B87" w:rsidTr="006E7B87">
        <w:tc>
          <w:tcPr>
            <w:tcW w:w="407" w:type="pct"/>
            <w:hideMark/>
          </w:tcPr>
          <w:p w:rsidR="009471E9" w:rsidRPr="006E7B87" w:rsidRDefault="009471E9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4593" w:type="pct"/>
            <w:hideMark/>
          </w:tcPr>
          <w:p w:rsidR="009471E9" w:rsidRPr="006E7B87" w:rsidRDefault="009471E9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lang w:eastAsia="pl-PL"/>
              </w:rPr>
              <w:t>wskazanie okresu objętego sprawozdaniem</w:t>
            </w:r>
            <w:r w:rsidR="00F67B9F" w:rsidRPr="006E7B87">
              <w:rPr>
                <w:rFonts w:ascii="Arial" w:eastAsia="Times New Roman" w:hAnsi="Arial" w:cs="Arial"/>
                <w:lang w:eastAsia="pl-PL"/>
              </w:rPr>
              <w:t xml:space="preserve"> od 01.01.2022 r. do 31.12.2022</w:t>
            </w:r>
            <w:r w:rsidR="00B1430B" w:rsidRPr="006E7B87">
              <w:rPr>
                <w:rFonts w:ascii="Arial" w:eastAsia="Times New Roman" w:hAnsi="Arial" w:cs="Arial"/>
                <w:lang w:eastAsia="pl-PL"/>
              </w:rPr>
              <w:t>r.</w:t>
            </w:r>
          </w:p>
        </w:tc>
      </w:tr>
      <w:tr w:rsidR="009471E9" w:rsidRPr="006E7B87" w:rsidTr="006E7B87">
        <w:tc>
          <w:tcPr>
            <w:tcW w:w="407" w:type="pct"/>
            <w:hideMark/>
          </w:tcPr>
          <w:p w:rsidR="009471E9" w:rsidRPr="006E7B87" w:rsidRDefault="009471E9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4593" w:type="pct"/>
            <w:hideMark/>
          </w:tcPr>
          <w:p w:rsidR="009471E9" w:rsidRPr="006E7B87" w:rsidRDefault="009471E9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lang w:eastAsia="pl-PL"/>
              </w:rPr>
              <w:t>wskazanie, że sprawozdanie finansowe zawiera dane łączne, jeżeli w skład jednostki nadrzędnej lub jednostki samorządu terytorialnego wchodzą jednostki sporządzające samodzielne sprawozdania finansowe</w:t>
            </w:r>
          </w:p>
        </w:tc>
      </w:tr>
      <w:tr w:rsidR="009471E9" w:rsidRPr="006E7B87" w:rsidTr="006E7B87">
        <w:tc>
          <w:tcPr>
            <w:tcW w:w="407" w:type="pct"/>
            <w:hideMark/>
          </w:tcPr>
          <w:p w:rsidR="009471E9" w:rsidRPr="006E7B87" w:rsidRDefault="009471E9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4593" w:type="pct"/>
            <w:hideMark/>
          </w:tcPr>
          <w:p w:rsidR="009471E9" w:rsidRPr="006E7B87" w:rsidRDefault="009471E9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lang w:eastAsia="pl-PL"/>
              </w:rPr>
              <w:t>omówienie przyjętych zasad (polityki) rachunkowości, w tym metod wyceny aktywów i pasywów (także amortyzacji)</w:t>
            </w:r>
          </w:p>
          <w:p w:rsidR="00380897" w:rsidRPr="006E7B87" w:rsidRDefault="00380897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lang w:eastAsia="pl-PL"/>
              </w:rPr>
              <w:t>Zasady (politykę) rachunkowości przyjęto na podstawie Zarząd</w:t>
            </w:r>
            <w:r w:rsidR="005C0248" w:rsidRPr="006E7B87">
              <w:rPr>
                <w:rFonts w:ascii="Arial" w:eastAsia="Times New Roman" w:hAnsi="Arial" w:cs="Arial"/>
                <w:lang w:eastAsia="pl-PL"/>
              </w:rPr>
              <w:t>zenia nr 19/2017/2018</w:t>
            </w:r>
            <w:r w:rsidRPr="006E7B87">
              <w:rPr>
                <w:rFonts w:ascii="Arial" w:eastAsia="Times New Roman" w:hAnsi="Arial" w:cs="Arial"/>
                <w:lang w:eastAsia="pl-PL"/>
              </w:rPr>
              <w:t xml:space="preserve"> Dyrektora Zespołu Szkół im. Mikołaja Kopernika w Koninie z dnia 02.07.2018r.</w:t>
            </w:r>
          </w:p>
          <w:p w:rsidR="00DE498C" w:rsidRPr="006E7B87" w:rsidRDefault="00DE498C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lang w:eastAsia="pl-PL"/>
              </w:rPr>
              <w:t>Aktywa i pasywa wyceniane są przy uwzględnieniu nadrzędnych zasad rachunkowości, w sposób przewidziany ustawą o rachunkowości. Składniki majątkowe o wartości początkowej do 100 zł ujmowane są w ewidencji ilościowej, a o wartości powyżej 100 zł do 10.000 zł zaliczane są do pozostałych środków trwałych i wartości niematerialnych i prawnych, wprowadza się je do ewidencji ilościowo-wartościowej i umarza się jednorazowo w całości zaliczając w koszty w momencie przyjęcia do eksploatacji. Składniki majątkowe powyżej 10.000 zł zalicza się do środków trwałych lub wart</w:t>
            </w:r>
            <w:r w:rsidR="00851FB2" w:rsidRPr="006E7B87">
              <w:rPr>
                <w:rFonts w:ascii="Arial" w:eastAsia="Times New Roman" w:hAnsi="Arial" w:cs="Arial"/>
                <w:lang w:eastAsia="pl-PL"/>
              </w:rPr>
              <w:t xml:space="preserve">ości niematerialnych i prawnych, </w:t>
            </w:r>
            <w:r w:rsidR="000861AA" w:rsidRPr="006E7B87">
              <w:rPr>
                <w:rFonts w:ascii="Arial" w:eastAsia="Times New Roman" w:hAnsi="Arial" w:cs="Arial"/>
                <w:lang w:eastAsia="pl-PL"/>
              </w:rPr>
              <w:t>wprowadza się</w:t>
            </w:r>
            <w:r w:rsidR="00851FB2" w:rsidRPr="006E7B87">
              <w:rPr>
                <w:rFonts w:ascii="Arial" w:eastAsia="Times New Roman" w:hAnsi="Arial" w:cs="Arial"/>
                <w:lang w:eastAsia="pl-PL"/>
              </w:rPr>
              <w:t xml:space="preserve"> je</w:t>
            </w:r>
            <w:r w:rsidR="000861AA" w:rsidRPr="006E7B87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5221BC" w:rsidRPr="006E7B87">
              <w:rPr>
                <w:rFonts w:ascii="Arial" w:eastAsia="Times New Roman" w:hAnsi="Arial" w:cs="Arial"/>
                <w:lang w:eastAsia="pl-PL"/>
              </w:rPr>
              <w:t>do ewidencji bilansowej aktywów</w:t>
            </w:r>
            <w:r w:rsidR="00851FB2" w:rsidRPr="006E7B87">
              <w:rPr>
                <w:rFonts w:ascii="Arial" w:eastAsia="Times New Roman" w:hAnsi="Arial" w:cs="Arial"/>
                <w:lang w:eastAsia="pl-PL"/>
              </w:rPr>
              <w:t xml:space="preserve"> i podlegają amortyzacji. </w:t>
            </w:r>
            <w:r w:rsidR="005221BC" w:rsidRPr="006E7B87">
              <w:rPr>
                <w:rFonts w:ascii="Arial" w:eastAsia="Times New Roman" w:hAnsi="Arial" w:cs="Arial"/>
                <w:lang w:eastAsia="pl-PL"/>
              </w:rPr>
              <w:t xml:space="preserve">Odpisy amortyzacyjne ustala się w oparciu o przepisy o podatku dochodowym od osób prawnych i nalicza się jednorazowo za okres całego roku w IV kwartale roku obrotowego. </w:t>
            </w:r>
            <w:r w:rsidR="00851FB2" w:rsidRPr="006E7B87">
              <w:rPr>
                <w:rFonts w:ascii="Arial" w:eastAsia="Times New Roman" w:hAnsi="Arial" w:cs="Arial"/>
                <w:lang w:eastAsia="pl-PL"/>
              </w:rPr>
              <w:t>Zbiory biblioteczne umarza się jednorazowo przez spisanie w koszty w miesiącu przyjęcia do używania.</w:t>
            </w:r>
          </w:p>
        </w:tc>
      </w:tr>
      <w:tr w:rsidR="009471E9" w:rsidRPr="006E7B87" w:rsidTr="006E7B87">
        <w:tc>
          <w:tcPr>
            <w:tcW w:w="407" w:type="pct"/>
            <w:hideMark/>
          </w:tcPr>
          <w:p w:rsidR="009471E9" w:rsidRPr="006E7B87" w:rsidRDefault="009471E9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lang w:eastAsia="pl-PL"/>
              </w:rPr>
              <w:t>5.</w:t>
            </w:r>
          </w:p>
        </w:tc>
        <w:tc>
          <w:tcPr>
            <w:tcW w:w="4593" w:type="pct"/>
            <w:hideMark/>
          </w:tcPr>
          <w:p w:rsidR="009471E9" w:rsidRPr="006E7B87" w:rsidRDefault="009471E9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lang w:eastAsia="pl-PL"/>
              </w:rPr>
              <w:t>inne informacje</w:t>
            </w:r>
          </w:p>
        </w:tc>
      </w:tr>
      <w:tr w:rsidR="009471E9" w:rsidRPr="006E7B87" w:rsidTr="006E7B87">
        <w:tc>
          <w:tcPr>
            <w:tcW w:w="407" w:type="pct"/>
            <w:hideMark/>
          </w:tcPr>
          <w:p w:rsidR="009471E9" w:rsidRPr="006E7B87" w:rsidRDefault="009471E9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b/>
                <w:bCs/>
                <w:lang w:eastAsia="pl-PL"/>
              </w:rPr>
              <w:t>II.</w:t>
            </w:r>
          </w:p>
        </w:tc>
        <w:tc>
          <w:tcPr>
            <w:tcW w:w="4593" w:type="pct"/>
            <w:hideMark/>
          </w:tcPr>
          <w:p w:rsidR="009471E9" w:rsidRPr="006E7B87" w:rsidRDefault="009471E9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b/>
                <w:bCs/>
                <w:lang w:eastAsia="pl-PL"/>
              </w:rPr>
              <w:t>Dodatkowe informacje i objaśnienia obejmują w szczególności:</w:t>
            </w:r>
          </w:p>
        </w:tc>
      </w:tr>
      <w:tr w:rsidR="009471E9" w:rsidRPr="006E7B87" w:rsidTr="006E7B87">
        <w:tc>
          <w:tcPr>
            <w:tcW w:w="407" w:type="pct"/>
            <w:hideMark/>
          </w:tcPr>
          <w:p w:rsidR="009471E9" w:rsidRPr="006E7B87" w:rsidRDefault="009471E9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4593" w:type="pct"/>
            <w:hideMark/>
          </w:tcPr>
          <w:p w:rsidR="009471E9" w:rsidRPr="006E7B87" w:rsidRDefault="009471E9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9471E9" w:rsidRPr="006E7B87" w:rsidTr="006E7B87">
        <w:tc>
          <w:tcPr>
            <w:tcW w:w="407" w:type="pct"/>
            <w:hideMark/>
          </w:tcPr>
          <w:p w:rsidR="009471E9" w:rsidRPr="006E7B87" w:rsidRDefault="009471E9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lang w:eastAsia="pl-PL"/>
              </w:rPr>
              <w:t>1.1.</w:t>
            </w:r>
          </w:p>
        </w:tc>
        <w:tc>
          <w:tcPr>
            <w:tcW w:w="4593" w:type="pct"/>
            <w:hideMark/>
          </w:tcPr>
          <w:p w:rsidR="00D3499E" w:rsidRPr="006E7B87" w:rsidRDefault="009471E9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lang w:eastAsia="pl-PL"/>
              </w:rPr>
              <w:t>szczegółowy zakres zmian wartości grup rodzajowych środków trwałych, wartości niematerialnych i prawnych, zawierający stan tych aktywów na początek roku obrotowego, zwiększenia i zmniejszenia z tytułu: aktualizacji wartości, nabycia, rozchodu, przemieszczenia wewnętrznego oraz stan końcowy, a dla majątku amortyzowanego - podobne przedstawienie stanów i tytułów zmian dotychczasowej amortyzacji lub umorzenia</w:t>
            </w:r>
          </w:p>
          <w:p w:rsidR="006B7463" w:rsidRPr="006E7B87" w:rsidRDefault="00E926DC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="00B1430B" w:rsidRPr="006E7B87">
              <w:rPr>
                <w:rFonts w:ascii="Arial" w:eastAsia="Times New Roman" w:hAnsi="Arial" w:cs="Arial"/>
                <w:lang w:eastAsia="pl-PL"/>
              </w:rPr>
              <w:t>stan na początek roku</w:t>
            </w:r>
            <w:r w:rsidR="00B1430B" w:rsidRPr="006E7B87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4B5FAA" w:rsidRPr="006E7B87">
              <w:rPr>
                <w:rFonts w:ascii="Arial" w:eastAsia="Times New Roman" w:hAnsi="Arial" w:cs="Arial"/>
                <w:lang w:eastAsia="pl-PL"/>
              </w:rPr>
              <w:t>obrotowego środków trwałych i wartości nie</w:t>
            </w:r>
            <w:r w:rsidR="006B7463" w:rsidRPr="006E7B87">
              <w:rPr>
                <w:rFonts w:ascii="Arial" w:eastAsia="Times New Roman" w:hAnsi="Arial" w:cs="Arial"/>
                <w:lang w:eastAsia="pl-PL"/>
              </w:rPr>
              <w:t xml:space="preserve">materialnych i prawnych wyniósł  </w:t>
            </w:r>
            <w:r w:rsidR="00F67B9F" w:rsidRPr="006E7B87">
              <w:rPr>
                <w:rFonts w:ascii="Arial" w:eastAsia="Times New Roman" w:hAnsi="Arial" w:cs="Arial"/>
                <w:lang w:eastAsia="pl-PL"/>
              </w:rPr>
              <w:t>7 706.126,90</w:t>
            </w:r>
          </w:p>
          <w:p w:rsidR="006B7463" w:rsidRPr="006E7B87" w:rsidRDefault="006B7463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lang w:eastAsia="pl-PL"/>
              </w:rPr>
              <w:t>- zwiększenia</w:t>
            </w:r>
            <w:r w:rsidR="00F67B9F" w:rsidRPr="006E7B87">
              <w:rPr>
                <w:rFonts w:ascii="Arial" w:eastAsia="Times New Roman" w:hAnsi="Arial" w:cs="Arial"/>
                <w:lang w:eastAsia="pl-PL"/>
              </w:rPr>
              <w:t xml:space="preserve"> z tytułu nabycia  196.800,00</w:t>
            </w:r>
          </w:p>
          <w:p w:rsidR="006B7463" w:rsidRPr="006E7B87" w:rsidRDefault="006B7463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lang w:eastAsia="pl-PL"/>
              </w:rPr>
              <w:t>-wartość na koniec roku obrotowego środków trwałych i wartości niemater</w:t>
            </w:r>
            <w:r w:rsidR="00F67B9F" w:rsidRPr="006E7B87">
              <w:rPr>
                <w:rFonts w:ascii="Arial" w:eastAsia="Times New Roman" w:hAnsi="Arial" w:cs="Arial"/>
                <w:lang w:eastAsia="pl-PL"/>
              </w:rPr>
              <w:t>ialnych i prawnych  7 902.926,90</w:t>
            </w:r>
          </w:p>
          <w:p w:rsidR="00317641" w:rsidRPr="006E7B87" w:rsidRDefault="00317641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lang w:eastAsia="pl-PL"/>
              </w:rPr>
              <w:t>- stan umorzenia na pocz</w:t>
            </w:r>
            <w:r w:rsidR="005C0248" w:rsidRPr="006E7B87">
              <w:rPr>
                <w:rFonts w:ascii="Arial" w:eastAsia="Times New Roman" w:hAnsi="Arial" w:cs="Arial"/>
                <w:lang w:eastAsia="pl-PL"/>
              </w:rPr>
              <w:t>ą</w:t>
            </w:r>
            <w:r w:rsidR="00F67B9F" w:rsidRPr="006E7B87">
              <w:rPr>
                <w:rFonts w:ascii="Arial" w:eastAsia="Times New Roman" w:hAnsi="Arial" w:cs="Arial"/>
                <w:lang w:eastAsia="pl-PL"/>
              </w:rPr>
              <w:t>tek roku obrotowego 2 502.422,50</w:t>
            </w:r>
          </w:p>
          <w:p w:rsidR="00317641" w:rsidRPr="006E7B87" w:rsidRDefault="00317641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lang w:eastAsia="pl-PL"/>
              </w:rPr>
              <w:t>- amortyzacja za r</w:t>
            </w:r>
            <w:r w:rsidR="00F67B9F" w:rsidRPr="006E7B87">
              <w:rPr>
                <w:rFonts w:ascii="Arial" w:eastAsia="Times New Roman" w:hAnsi="Arial" w:cs="Arial"/>
                <w:lang w:eastAsia="pl-PL"/>
              </w:rPr>
              <w:t>ok obrotowy 209.203,09</w:t>
            </w:r>
          </w:p>
          <w:p w:rsidR="009471E9" w:rsidRPr="006E7B87" w:rsidRDefault="00317641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lang w:eastAsia="pl-PL"/>
              </w:rPr>
              <w:t>- wartość netto środków trwałych i wartości niematerialnych i prawnych na kon</w:t>
            </w:r>
            <w:r w:rsidR="00F67B9F" w:rsidRPr="006E7B87">
              <w:rPr>
                <w:rFonts w:ascii="Arial" w:eastAsia="Times New Roman" w:hAnsi="Arial" w:cs="Arial"/>
                <w:lang w:eastAsia="pl-PL"/>
              </w:rPr>
              <w:t>iec roku obrotowego 5 191.301,31</w:t>
            </w:r>
          </w:p>
        </w:tc>
      </w:tr>
      <w:tr w:rsidR="009471E9" w:rsidRPr="006E7B87" w:rsidTr="006E7B87">
        <w:tc>
          <w:tcPr>
            <w:tcW w:w="407" w:type="pct"/>
            <w:hideMark/>
          </w:tcPr>
          <w:p w:rsidR="009471E9" w:rsidRPr="006E7B87" w:rsidRDefault="009471E9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lang w:eastAsia="pl-PL"/>
              </w:rPr>
              <w:lastRenderedPageBreak/>
              <w:t>1.2.</w:t>
            </w:r>
          </w:p>
        </w:tc>
        <w:tc>
          <w:tcPr>
            <w:tcW w:w="4593" w:type="pct"/>
            <w:hideMark/>
          </w:tcPr>
          <w:p w:rsidR="009471E9" w:rsidRPr="006E7B87" w:rsidRDefault="009471E9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lang w:eastAsia="pl-PL"/>
              </w:rPr>
              <w:t>aktualną wartość rynkową środków trwałych, w tym dóbr kultury - o ile jednostka dysponuje takimi informacjami</w:t>
            </w:r>
          </w:p>
        </w:tc>
      </w:tr>
      <w:tr w:rsidR="009471E9" w:rsidRPr="006E7B87" w:rsidTr="006E7B87">
        <w:tc>
          <w:tcPr>
            <w:tcW w:w="407" w:type="pct"/>
            <w:hideMark/>
          </w:tcPr>
          <w:p w:rsidR="009471E9" w:rsidRPr="006E7B87" w:rsidRDefault="009471E9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lang w:eastAsia="pl-PL"/>
              </w:rPr>
              <w:t>1.3.</w:t>
            </w:r>
          </w:p>
        </w:tc>
        <w:tc>
          <w:tcPr>
            <w:tcW w:w="4593" w:type="pct"/>
            <w:hideMark/>
          </w:tcPr>
          <w:p w:rsidR="009471E9" w:rsidRPr="006E7B87" w:rsidRDefault="009471E9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lang w:eastAsia="pl-PL"/>
              </w:rPr>
              <w:t xml:space="preserve">kwotę dokonanych w trakcie roku obrotowego odpisów aktualizujących wartość aktywów trwałych odrębnie dla długoterminowych aktywów niefinansowych oraz długoterminowych aktywów finansowych – </w:t>
            </w:r>
            <w:r w:rsidRPr="006E7B87">
              <w:rPr>
                <w:rFonts w:ascii="Arial" w:eastAsia="Times New Roman" w:hAnsi="Arial" w:cs="Arial"/>
                <w:b/>
                <w:lang w:eastAsia="pl-PL"/>
              </w:rPr>
              <w:t>obowiązuje Tabela 1.3</w:t>
            </w:r>
          </w:p>
        </w:tc>
      </w:tr>
      <w:tr w:rsidR="009471E9" w:rsidRPr="006E7B87" w:rsidTr="006E7B87">
        <w:tc>
          <w:tcPr>
            <w:tcW w:w="407" w:type="pct"/>
            <w:hideMark/>
          </w:tcPr>
          <w:p w:rsidR="009471E9" w:rsidRPr="006E7B87" w:rsidRDefault="009471E9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lang w:eastAsia="pl-PL"/>
              </w:rPr>
              <w:t>1.4.</w:t>
            </w:r>
          </w:p>
        </w:tc>
        <w:tc>
          <w:tcPr>
            <w:tcW w:w="4593" w:type="pct"/>
            <w:hideMark/>
          </w:tcPr>
          <w:p w:rsidR="009471E9" w:rsidRPr="006E7B87" w:rsidRDefault="009471E9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lang w:eastAsia="pl-PL"/>
              </w:rPr>
              <w:t xml:space="preserve">wartość gruntów użytkowanych wieczyście </w:t>
            </w:r>
            <w:r w:rsidRPr="006E7B87">
              <w:rPr>
                <w:rFonts w:ascii="Arial" w:eastAsia="Times New Roman" w:hAnsi="Arial" w:cs="Arial"/>
                <w:b/>
                <w:lang w:eastAsia="pl-PL"/>
              </w:rPr>
              <w:t>– obowiązuje Tabela 1.4</w:t>
            </w:r>
          </w:p>
        </w:tc>
      </w:tr>
      <w:tr w:rsidR="009471E9" w:rsidRPr="006E7B87" w:rsidTr="006E7B87">
        <w:tc>
          <w:tcPr>
            <w:tcW w:w="407" w:type="pct"/>
            <w:hideMark/>
          </w:tcPr>
          <w:p w:rsidR="009471E9" w:rsidRPr="006E7B87" w:rsidRDefault="009471E9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lang w:eastAsia="pl-PL"/>
              </w:rPr>
              <w:t>1.5.</w:t>
            </w:r>
          </w:p>
        </w:tc>
        <w:tc>
          <w:tcPr>
            <w:tcW w:w="4593" w:type="pct"/>
            <w:hideMark/>
          </w:tcPr>
          <w:p w:rsidR="009471E9" w:rsidRPr="006E7B87" w:rsidRDefault="009471E9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lang w:eastAsia="pl-PL"/>
              </w:rPr>
              <w:t xml:space="preserve">wartość nieamortyzowanych lub nieumarzanych przez jednostkę środków trwałych, używanych na podstawie umów najmu, dzierżawy i innych umów, w tym z tytułu umów leasingu – </w:t>
            </w:r>
            <w:r w:rsidRPr="006E7B87">
              <w:rPr>
                <w:rFonts w:ascii="Arial" w:eastAsia="Times New Roman" w:hAnsi="Arial" w:cs="Arial"/>
                <w:b/>
                <w:lang w:eastAsia="pl-PL"/>
              </w:rPr>
              <w:t>obowiązuje Tabela 1.5</w:t>
            </w:r>
          </w:p>
        </w:tc>
      </w:tr>
      <w:tr w:rsidR="009471E9" w:rsidRPr="006E7B87" w:rsidTr="006E7B87">
        <w:tc>
          <w:tcPr>
            <w:tcW w:w="407" w:type="pct"/>
            <w:hideMark/>
          </w:tcPr>
          <w:p w:rsidR="009471E9" w:rsidRPr="006E7B87" w:rsidRDefault="009471E9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lang w:eastAsia="pl-PL"/>
              </w:rPr>
              <w:t>1.6.</w:t>
            </w:r>
          </w:p>
        </w:tc>
        <w:tc>
          <w:tcPr>
            <w:tcW w:w="4593" w:type="pct"/>
            <w:hideMark/>
          </w:tcPr>
          <w:p w:rsidR="009471E9" w:rsidRPr="006E7B87" w:rsidRDefault="009471E9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lang w:eastAsia="pl-PL"/>
              </w:rPr>
              <w:t xml:space="preserve">liczbę oraz wartość posiadanych papierów wartościowych, w tym akcji i udziałów oraz dłużnych papierów wartościowych </w:t>
            </w:r>
            <w:r w:rsidRPr="006E7B87">
              <w:rPr>
                <w:rFonts w:ascii="Arial" w:eastAsia="Times New Roman" w:hAnsi="Arial" w:cs="Arial"/>
                <w:b/>
                <w:lang w:eastAsia="pl-PL"/>
              </w:rPr>
              <w:t>– obowiązuje Tabela 1.6</w:t>
            </w:r>
          </w:p>
        </w:tc>
      </w:tr>
      <w:tr w:rsidR="009471E9" w:rsidRPr="006E7B87" w:rsidTr="006E7B87">
        <w:tc>
          <w:tcPr>
            <w:tcW w:w="407" w:type="pct"/>
            <w:hideMark/>
          </w:tcPr>
          <w:p w:rsidR="009471E9" w:rsidRPr="006E7B87" w:rsidRDefault="009471E9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lang w:eastAsia="pl-PL"/>
              </w:rPr>
              <w:t>1.7.</w:t>
            </w:r>
          </w:p>
        </w:tc>
        <w:tc>
          <w:tcPr>
            <w:tcW w:w="4593" w:type="pct"/>
            <w:hideMark/>
          </w:tcPr>
          <w:p w:rsidR="009471E9" w:rsidRPr="006E7B87" w:rsidRDefault="009471E9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lang w:eastAsia="pl-PL"/>
              </w:rPr>
              <w:t xml:space="preserve">dane o odpisach aktualizujących wartość należności, ze wskazaniem stanu na początek roku obrotowego, zwiększeniach, wykorzystaniu, rozwiązaniu i stanie na koniec roku obrotowego, z uwzględnieniem należności finansowych jednostek samorządu terytorialnego (stan pożyczek zagrożonych) – </w:t>
            </w:r>
            <w:r w:rsidRPr="006E7B87">
              <w:rPr>
                <w:rFonts w:ascii="Arial" w:eastAsia="Times New Roman" w:hAnsi="Arial" w:cs="Arial"/>
                <w:b/>
                <w:lang w:eastAsia="pl-PL"/>
              </w:rPr>
              <w:t>obowiązuje Tabela 1.7</w:t>
            </w:r>
          </w:p>
        </w:tc>
      </w:tr>
      <w:tr w:rsidR="009471E9" w:rsidRPr="006E7B87" w:rsidTr="006E7B87">
        <w:tc>
          <w:tcPr>
            <w:tcW w:w="407" w:type="pct"/>
            <w:hideMark/>
          </w:tcPr>
          <w:p w:rsidR="009471E9" w:rsidRPr="006E7B87" w:rsidRDefault="009471E9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lang w:eastAsia="pl-PL"/>
              </w:rPr>
              <w:t>1.8.</w:t>
            </w:r>
          </w:p>
        </w:tc>
        <w:tc>
          <w:tcPr>
            <w:tcW w:w="4593" w:type="pct"/>
            <w:hideMark/>
          </w:tcPr>
          <w:p w:rsidR="009471E9" w:rsidRPr="006E7B87" w:rsidRDefault="009471E9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lang w:eastAsia="pl-PL"/>
              </w:rPr>
              <w:t xml:space="preserve">dane o stanie rezerw według celu ich utworzenia na początek roku obrotowego, zwiększeniach, wykorzystaniu, rozwiązaniu i stanie końcowym </w:t>
            </w:r>
            <w:r w:rsidRPr="006E7B87">
              <w:rPr>
                <w:rFonts w:ascii="Arial" w:eastAsia="Times New Roman" w:hAnsi="Arial" w:cs="Arial"/>
                <w:b/>
                <w:lang w:eastAsia="pl-PL"/>
              </w:rPr>
              <w:t>– obowiązuje Tabela 1.8</w:t>
            </w:r>
          </w:p>
        </w:tc>
      </w:tr>
      <w:tr w:rsidR="009471E9" w:rsidRPr="006E7B87" w:rsidTr="006E7B87">
        <w:tc>
          <w:tcPr>
            <w:tcW w:w="407" w:type="pct"/>
            <w:hideMark/>
          </w:tcPr>
          <w:p w:rsidR="009471E9" w:rsidRPr="006E7B87" w:rsidRDefault="009471E9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lang w:eastAsia="pl-PL"/>
              </w:rPr>
              <w:t>1.9.</w:t>
            </w:r>
          </w:p>
        </w:tc>
        <w:tc>
          <w:tcPr>
            <w:tcW w:w="4593" w:type="pct"/>
            <w:hideMark/>
          </w:tcPr>
          <w:p w:rsidR="009471E9" w:rsidRPr="006E7B87" w:rsidRDefault="009471E9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lang w:eastAsia="pl-PL"/>
              </w:rPr>
              <w:t>podział zobowiązań długoterminowych według pozycji bilansu o pozostałym od dnia bilansowego, przewidywanym umową lub wynikającym z innego tytułu prawnego, okresie spłaty:</w:t>
            </w:r>
          </w:p>
        </w:tc>
      </w:tr>
      <w:tr w:rsidR="009471E9" w:rsidRPr="006E7B87" w:rsidTr="006E7B87">
        <w:tc>
          <w:tcPr>
            <w:tcW w:w="407" w:type="pct"/>
            <w:hideMark/>
          </w:tcPr>
          <w:p w:rsidR="009471E9" w:rsidRPr="006E7B87" w:rsidRDefault="009471E9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lang w:eastAsia="pl-PL"/>
              </w:rPr>
              <w:t>a)</w:t>
            </w:r>
          </w:p>
        </w:tc>
        <w:tc>
          <w:tcPr>
            <w:tcW w:w="4593" w:type="pct"/>
            <w:hideMark/>
          </w:tcPr>
          <w:p w:rsidR="009471E9" w:rsidRPr="006E7B87" w:rsidRDefault="009471E9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lang w:eastAsia="pl-PL"/>
              </w:rPr>
              <w:t>powyżej 1 roku do 3 lat</w:t>
            </w:r>
          </w:p>
        </w:tc>
      </w:tr>
      <w:tr w:rsidR="009471E9" w:rsidRPr="006E7B87" w:rsidTr="006E7B87">
        <w:tc>
          <w:tcPr>
            <w:tcW w:w="407" w:type="pct"/>
            <w:hideMark/>
          </w:tcPr>
          <w:p w:rsidR="009471E9" w:rsidRPr="006E7B87" w:rsidRDefault="009471E9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lang w:eastAsia="pl-PL"/>
              </w:rPr>
              <w:t>b)</w:t>
            </w:r>
          </w:p>
        </w:tc>
        <w:tc>
          <w:tcPr>
            <w:tcW w:w="4593" w:type="pct"/>
            <w:hideMark/>
          </w:tcPr>
          <w:p w:rsidR="009471E9" w:rsidRPr="006E7B87" w:rsidRDefault="009471E9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lang w:eastAsia="pl-PL"/>
              </w:rPr>
              <w:t>powyżej 3 do 5 lat</w:t>
            </w:r>
          </w:p>
        </w:tc>
      </w:tr>
      <w:tr w:rsidR="009471E9" w:rsidRPr="006E7B87" w:rsidTr="006E7B87">
        <w:tc>
          <w:tcPr>
            <w:tcW w:w="407" w:type="pct"/>
            <w:hideMark/>
          </w:tcPr>
          <w:p w:rsidR="009471E9" w:rsidRPr="006E7B87" w:rsidRDefault="009471E9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lang w:eastAsia="pl-PL"/>
              </w:rPr>
              <w:t>c)</w:t>
            </w:r>
          </w:p>
        </w:tc>
        <w:tc>
          <w:tcPr>
            <w:tcW w:w="4593" w:type="pct"/>
            <w:hideMark/>
          </w:tcPr>
          <w:p w:rsidR="009471E9" w:rsidRPr="006E7B87" w:rsidRDefault="009471E9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lang w:eastAsia="pl-PL"/>
              </w:rPr>
              <w:t>powyżej 5 lat</w:t>
            </w:r>
          </w:p>
        </w:tc>
      </w:tr>
      <w:tr w:rsidR="009471E9" w:rsidRPr="006E7B87" w:rsidTr="006E7B87">
        <w:tc>
          <w:tcPr>
            <w:tcW w:w="407" w:type="pct"/>
            <w:hideMark/>
          </w:tcPr>
          <w:p w:rsidR="009471E9" w:rsidRPr="006E7B87" w:rsidRDefault="009471E9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lang w:eastAsia="pl-PL"/>
              </w:rPr>
              <w:t>1.10.</w:t>
            </w:r>
          </w:p>
        </w:tc>
        <w:tc>
          <w:tcPr>
            <w:tcW w:w="4593" w:type="pct"/>
            <w:hideMark/>
          </w:tcPr>
          <w:p w:rsidR="009471E9" w:rsidRPr="006E7B87" w:rsidRDefault="009471E9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lang w:eastAsia="pl-PL"/>
              </w:rPr>
              <w:t>kwotę zobowiązań w sytuacji gdy jednostka kwalifikuje umowy leasingu zgodnie z przepisami podatkowymi (leasing operacyjny), a według przepisów o rachunkowości byłby to leasing finansowy lub zwrotny z podziałem na kwotę zobowiązań z tytułu leasingu finansowego lub leasingu zwrotnego</w:t>
            </w:r>
          </w:p>
        </w:tc>
      </w:tr>
      <w:tr w:rsidR="009471E9" w:rsidRPr="006E7B87" w:rsidTr="006E7B87">
        <w:tc>
          <w:tcPr>
            <w:tcW w:w="407" w:type="pct"/>
            <w:hideMark/>
          </w:tcPr>
          <w:p w:rsidR="009471E9" w:rsidRPr="006E7B87" w:rsidRDefault="009471E9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lang w:eastAsia="pl-PL"/>
              </w:rPr>
              <w:t>1.11.</w:t>
            </w:r>
          </w:p>
        </w:tc>
        <w:tc>
          <w:tcPr>
            <w:tcW w:w="4593" w:type="pct"/>
            <w:hideMark/>
          </w:tcPr>
          <w:p w:rsidR="009471E9" w:rsidRPr="006E7B87" w:rsidRDefault="009471E9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lang w:eastAsia="pl-PL"/>
              </w:rPr>
              <w:t>łączną kwotę zobowiązań zabezpieczonych na majątku jednostki ze wskazaniem charakteru i formy tych zabezpieczeń</w:t>
            </w:r>
          </w:p>
        </w:tc>
      </w:tr>
      <w:tr w:rsidR="009471E9" w:rsidRPr="006E7B87" w:rsidTr="006E7B87">
        <w:tc>
          <w:tcPr>
            <w:tcW w:w="407" w:type="pct"/>
            <w:hideMark/>
          </w:tcPr>
          <w:p w:rsidR="009471E9" w:rsidRPr="006E7B87" w:rsidRDefault="009471E9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lang w:eastAsia="pl-PL"/>
              </w:rPr>
              <w:t>1.12.</w:t>
            </w:r>
          </w:p>
        </w:tc>
        <w:tc>
          <w:tcPr>
            <w:tcW w:w="4593" w:type="pct"/>
            <w:hideMark/>
          </w:tcPr>
          <w:p w:rsidR="009471E9" w:rsidRPr="006E7B87" w:rsidRDefault="009471E9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lang w:eastAsia="pl-PL"/>
              </w:rPr>
              <w:t>łączną kwotę zobowiązań warunkowych, w tym również udzielonych przez jednostkę gwarancji i poręczeń, także wekslowych, niewykazanych w bilansie, ze wskazaniem zobowiązań zabezpieczonych na majątku jednostki oraz charakteru i formy tych zabezpieczeń</w:t>
            </w:r>
          </w:p>
        </w:tc>
      </w:tr>
      <w:tr w:rsidR="009471E9" w:rsidRPr="006E7B87" w:rsidTr="006E7B87">
        <w:tc>
          <w:tcPr>
            <w:tcW w:w="407" w:type="pct"/>
            <w:hideMark/>
          </w:tcPr>
          <w:p w:rsidR="009471E9" w:rsidRPr="006E7B87" w:rsidRDefault="009471E9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lang w:eastAsia="pl-PL"/>
              </w:rPr>
              <w:t>1.13.</w:t>
            </w:r>
          </w:p>
        </w:tc>
        <w:tc>
          <w:tcPr>
            <w:tcW w:w="4593" w:type="pct"/>
            <w:hideMark/>
          </w:tcPr>
          <w:p w:rsidR="009471E9" w:rsidRPr="006E7B87" w:rsidRDefault="009471E9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lang w:eastAsia="pl-PL"/>
              </w:rPr>
              <w:t>wykaz istotnych pozycji czynnych i biernych rozliczeń międzyokresowych, w tym kwotę czynnych rozliczeń międzyokresowych kosztów stanowiących różnicę między wartością otrzymanych finansowych składników aktywów a zobowiązaniem zapłaty za nie</w:t>
            </w:r>
          </w:p>
        </w:tc>
      </w:tr>
      <w:tr w:rsidR="009471E9" w:rsidRPr="006E7B87" w:rsidTr="006E7B87">
        <w:tc>
          <w:tcPr>
            <w:tcW w:w="407" w:type="pct"/>
            <w:hideMark/>
          </w:tcPr>
          <w:p w:rsidR="009471E9" w:rsidRPr="006E7B87" w:rsidRDefault="009471E9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lang w:eastAsia="pl-PL"/>
              </w:rPr>
              <w:t>1.14.</w:t>
            </w:r>
          </w:p>
        </w:tc>
        <w:tc>
          <w:tcPr>
            <w:tcW w:w="4593" w:type="pct"/>
            <w:hideMark/>
          </w:tcPr>
          <w:p w:rsidR="009471E9" w:rsidRPr="006E7B87" w:rsidRDefault="009471E9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lang w:eastAsia="pl-PL"/>
              </w:rPr>
              <w:t>łączną kwotę otrzymanych przez jednostkę gwarancji i poręczeń niewykazanych w bilansie</w:t>
            </w:r>
          </w:p>
        </w:tc>
      </w:tr>
      <w:tr w:rsidR="009471E9" w:rsidRPr="006E7B87" w:rsidTr="006E7B87">
        <w:tc>
          <w:tcPr>
            <w:tcW w:w="407" w:type="pct"/>
            <w:hideMark/>
          </w:tcPr>
          <w:p w:rsidR="009471E9" w:rsidRPr="006E7B87" w:rsidRDefault="009471E9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lang w:eastAsia="pl-PL"/>
              </w:rPr>
              <w:t>1.15.</w:t>
            </w:r>
          </w:p>
        </w:tc>
        <w:tc>
          <w:tcPr>
            <w:tcW w:w="4593" w:type="pct"/>
            <w:hideMark/>
          </w:tcPr>
          <w:p w:rsidR="009471E9" w:rsidRPr="006E7B87" w:rsidRDefault="009471E9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lang w:eastAsia="pl-PL"/>
              </w:rPr>
              <w:t>kwotę wypłaconych środków pieniężnych na świadczenia pracownicze</w:t>
            </w:r>
            <w:r w:rsidR="00F67B9F" w:rsidRPr="006E7B87">
              <w:rPr>
                <w:rFonts w:ascii="Arial" w:eastAsia="Times New Roman" w:hAnsi="Arial" w:cs="Arial"/>
                <w:lang w:eastAsia="pl-PL"/>
              </w:rPr>
              <w:t xml:space="preserve"> – 12 719.520,63</w:t>
            </w:r>
          </w:p>
          <w:p w:rsidR="008C71D3" w:rsidRPr="006E7B87" w:rsidRDefault="008C71D3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lang w:eastAsia="pl-PL"/>
              </w:rPr>
              <w:t>w tym :</w:t>
            </w:r>
          </w:p>
          <w:p w:rsidR="008C71D3" w:rsidRPr="006E7B87" w:rsidRDefault="008C71D3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lang w:eastAsia="pl-PL"/>
              </w:rPr>
              <w:t xml:space="preserve">- wynagrodzenia wraz ze składkami </w:t>
            </w:r>
            <w:r w:rsidR="00F67B9F" w:rsidRPr="006E7B87">
              <w:rPr>
                <w:rFonts w:ascii="Arial" w:eastAsia="Times New Roman" w:hAnsi="Arial" w:cs="Arial"/>
                <w:lang w:eastAsia="pl-PL"/>
              </w:rPr>
              <w:t>11 976.245,08</w:t>
            </w:r>
          </w:p>
          <w:p w:rsidR="008C71D3" w:rsidRPr="006E7B87" w:rsidRDefault="008C71D3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lang w:eastAsia="pl-PL"/>
              </w:rPr>
              <w:t>-</w:t>
            </w:r>
            <w:r w:rsidR="00F67B9F" w:rsidRPr="006E7B87">
              <w:rPr>
                <w:rFonts w:ascii="Arial" w:eastAsia="Times New Roman" w:hAnsi="Arial" w:cs="Arial"/>
                <w:lang w:eastAsia="pl-PL"/>
              </w:rPr>
              <w:t xml:space="preserve"> nagrody jubileuszowe 156.592,60</w:t>
            </w:r>
          </w:p>
          <w:p w:rsidR="008C71D3" w:rsidRPr="006E7B87" w:rsidRDefault="00F67B9F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lang w:eastAsia="pl-PL"/>
              </w:rPr>
              <w:t>- odprawy emerytalne 78.523,12</w:t>
            </w:r>
          </w:p>
        </w:tc>
      </w:tr>
      <w:tr w:rsidR="009471E9" w:rsidRPr="006E7B87" w:rsidTr="006E7B87">
        <w:tc>
          <w:tcPr>
            <w:tcW w:w="407" w:type="pct"/>
            <w:hideMark/>
          </w:tcPr>
          <w:p w:rsidR="009471E9" w:rsidRPr="006E7B87" w:rsidRDefault="009471E9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lang w:eastAsia="pl-PL"/>
              </w:rPr>
              <w:t>1.16.</w:t>
            </w:r>
          </w:p>
        </w:tc>
        <w:tc>
          <w:tcPr>
            <w:tcW w:w="4593" w:type="pct"/>
            <w:hideMark/>
          </w:tcPr>
          <w:p w:rsidR="009471E9" w:rsidRPr="006E7B87" w:rsidRDefault="009471E9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lang w:eastAsia="pl-PL"/>
              </w:rPr>
              <w:t>inne informacje</w:t>
            </w:r>
          </w:p>
        </w:tc>
      </w:tr>
      <w:tr w:rsidR="009471E9" w:rsidRPr="006E7B87" w:rsidTr="006E7B87">
        <w:tc>
          <w:tcPr>
            <w:tcW w:w="407" w:type="pct"/>
            <w:hideMark/>
          </w:tcPr>
          <w:p w:rsidR="009471E9" w:rsidRPr="006E7B87" w:rsidRDefault="009471E9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4593" w:type="pct"/>
            <w:hideMark/>
          </w:tcPr>
          <w:p w:rsidR="009471E9" w:rsidRPr="006E7B87" w:rsidRDefault="009471E9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9471E9" w:rsidRPr="006E7B87" w:rsidTr="006E7B87">
        <w:tc>
          <w:tcPr>
            <w:tcW w:w="407" w:type="pct"/>
            <w:hideMark/>
          </w:tcPr>
          <w:p w:rsidR="009471E9" w:rsidRPr="006E7B87" w:rsidRDefault="009471E9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lang w:eastAsia="pl-PL"/>
              </w:rPr>
              <w:t>2.1.</w:t>
            </w:r>
          </w:p>
        </w:tc>
        <w:tc>
          <w:tcPr>
            <w:tcW w:w="4593" w:type="pct"/>
            <w:hideMark/>
          </w:tcPr>
          <w:p w:rsidR="009471E9" w:rsidRPr="006E7B87" w:rsidRDefault="009471E9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lang w:eastAsia="pl-PL"/>
              </w:rPr>
              <w:t xml:space="preserve">wysokość odpisów aktualizujących wartość zapasów </w:t>
            </w:r>
            <w:r w:rsidRPr="006E7B87">
              <w:rPr>
                <w:rFonts w:ascii="Arial" w:eastAsia="Times New Roman" w:hAnsi="Arial" w:cs="Arial"/>
                <w:b/>
                <w:lang w:eastAsia="pl-PL"/>
              </w:rPr>
              <w:t>– obowiązuje Tabela 2.1</w:t>
            </w:r>
          </w:p>
        </w:tc>
      </w:tr>
      <w:tr w:rsidR="009471E9" w:rsidRPr="006E7B87" w:rsidTr="006E7B87">
        <w:tc>
          <w:tcPr>
            <w:tcW w:w="407" w:type="pct"/>
            <w:hideMark/>
          </w:tcPr>
          <w:p w:rsidR="009471E9" w:rsidRPr="006E7B87" w:rsidRDefault="009471E9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lang w:eastAsia="pl-PL"/>
              </w:rPr>
              <w:t>2.2.</w:t>
            </w:r>
          </w:p>
        </w:tc>
        <w:tc>
          <w:tcPr>
            <w:tcW w:w="4593" w:type="pct"/>
            <w:hideMark/>
          </w:tcPr>
          <w:p w:rsidR="009471E9" w:rsidRPr="006E7B87" w:rsidRDefault="009471E9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lang w:eastAsia="pl-PL"/>
              </w:rPr>
              <w:t xml:space="preserve">koszt wytworzenia środków trwałych w budowie, w tym odsetki oraz różnice kursowe, które powiększyły koszt wytworzenia środków trwałych w budowie w roku obrotowym – </w:t>
            </w:r>
            <w:r w:rsidRPr="006E7B87">
              <w:rPr>
                <w:rFonts w:ascii="Arial" w:eastAsia="Times New Roman" w:hAnsi="Arial" w:cs="Arial"/>
                <w:b/>
                <w:lang w:eastAsia="pl-PL"/>
              </w:rPr>
              <w:t>obowiązuje Tabela 2.2</w:t>
            </w:r>
          </w:p>
        </w:tc>
      </w:tr>
      <w:tr w:rsidR="009471E9" w:rsidRPr="006E7B87" w:rsidTr="006E7B87">
        <w:tc>
          <w:tcPr>
            <w:tcW w:w="407" w:type="pct"/>
            <w:hideMark/>
          </w:tcPr>
          <w:p w:rsidR="009471E9" w:rsidRPr="006E7B87" w:rsidRDefault="009471E9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lang w:eastAsia="pl-PL"/>
              </w:rPr>
              <w:lastRenderedPageBreak/>
              <w:t>2.3.</w:t>
            </w:r>
          </w:p>
        </w:tc>
        <w:tc>
          <w:tcPr>
            <w:tcW w:w="4593" w:type="pct"/>
            <w:hideMark/>
          </w:tcPr>
          <w:p w:rsidR="009471E9" w:rsidRPr="006E7B87" w:rsidRDefault="009471E9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lang w:eastAsia="pl-PL"/>
              </w:rPr>
              <w:t>kwotę i charakter poszczególnych pozycji przychodów lub kosztów o nadzwyczajnej wartości lub które wystąpiły incydentalnie</w:t>
            </w:r>
          </w:p>
        </w:tc>
      </w:tr>
      <w:tr w:rsidR="009471E9" w:rsidRPr="006E7B87" w:rsidTr="006E7B87">
        <w:tc>
          <w:tcPr>
            <w:tcW w:w="407" w:type="pct"/>
            <w:hideMark/>
          </w:tcPr>
          <w:p w:rsidR="009471E9" w:rsidRPr="006E7B87" w:rsidRDefault="009471E9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lang w:eastAsia="pl-PL"/>
              </w:rPr>
              <w:t>2.4.</w:t>
            </w:r>
          </w:p>
        </w:tc>
        <w:tc>
          <w:tcPr>
            <w:tcW w:w="4593" w:type="pct"/>
            <w:hideMark/>
          </w:tcPr>
          <w:p w:rsidR="009471E9" w:rsidRPr="006E7B87" w:rsidRDefault="009471E9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lang w:eastAsia="pl-PL"/>
              </w:rPr>
              <w:t>informację o kwocie należności z tytułu podatków realizowanych przez organy podatkowe podległe ministrowi właściwemu do spraw finansów publicznych wykazywanych w sprawozdaniu z wykonania planu dochodów budżetowych</w:t>
            </w:r>
          </w:p>
        </w:tc>
      </w:tr>
      <w:tr w:rsidR="009471E9" w:rsidRPr="006E7B87" w:rsidTr="006E7B87">
        <w:tc>
          <w:tcPr>
            <w:tcW w:w="407" w:type="pct"/>
            <w:hideMark/>
          </w:tcPr>
          <w:p w:rsidR="009471E9" w:rsidRPr="006E7B87" w:rsidRDefault="009471E9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lang w:eastAsia="pl-PL"/>
              </w:rPr>
              <w:t>2.5.</w:t>
            </w:r>
          </w:p>
        </w:tc>
        <w:tc>
          <w:tcPr>
            <w:tcW w:w="4593" w:type="pct"/>
            <w:hideMark/>
          </w:tcPr>
          <w:p w:rsidR="009471E9" w:rsidRPr="006E7B87" w:rsidRDefault="009471E9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lang w:eastAsia="pl-PL"/>
              </w:rPr>
              <w:t>inne informacje</w:t>
            </w:r>
          </w:p>
        </w:tc>
      </w:tr>
      <w:tr w:rsidR="009471E9" w:rsidRPr="006E7B87" w:rsidTr="006E7B87">
        <w:tc>
          <w:tcPr>
            <w:tcW w:w="407" w:type="pct"/>
            <w:hideMark/>
          </w:tcPr>
          <w:p w:rsidR="009471E9" w:rsidRPr="006E7B87" w:rsidRDefault="009471E9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4593" w:type="pct"/>
            <w:hideMark/>
          </w:tcPr>
          <w:p w:rsidR="009471E9" w:rsidRPr="006E7B87" w:rsidRDefault="009471E9" w:rsidP="001C0C34">
            <w:pPr>
              <w:spacing w:before="15"/>
              <w:rPr>
                <w:rFonts w:ascii="Arial" w:eastAsia="Times New Roman" w:hAnsi="Arial" w:cs="Arial"/>
                <w:lang w:eastAsia="pl-PL"/>
              </w:rPr>
            </w:pPr>
            <w:r w:rsidRPr="006E7B87">
              <w:rPr>
                <w:rFonts w:ascii="Arial" w:eastAsia="Times New Roman" w:hAnsi="Arial" w:cs="Arial"/>
                <w:lang w:eastAsia="pl-PL"/>
              </w:rPr>
              <w:t>Inne informacje niż wymienione powyżej, jeżeli mogłyby w istotny sposób wpłynąć na ocenę sytuacji majątkowej i finansowej oraz wynik finansowy jednostki</w:t>
            </w:r>
          </w:p>
        </w:tc>
      </w:tr>
    </w:tbl>
    <w:p w:rsidR="00D6766E" w:rsidRPr="006E7B87" w:rsidRDefault="00D6766E">
      <w:pPr>
        <w:rPr>
          <w:rFonts w:ascii="Arial" w:hAnsi="Arial" w:cs="Arial"/>
        </w:rPr>
      </w:pPr>
    </w:p>
    <w:sectPr w:rsidR="00D6766E" w:rsidRPr="006E7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B68"/>
    <w:rsid w:val="000861AA"/>
    <w:rsid w:val="000A5B68"/>
    <w:rsid w:val="0023680F"/>
    <w:rsid w:val="002C7C9F"/>
    <w:rsid w:val="002D744F"/>
    <w:rsid w:val="00317641"/>
    <w:rsid w:val="003431AD"/>
    <w:rsid w:val="00380897"/>
    <w:rsid w:val="0041641A"/>
    <w:rsid w:val="004B5FAA"/>
    <w:rsid w:val="005221BC"/>
    <w:rsid w:val="00530AB3"/>
    <w:rsid w:val="005904E1"/>
    <w:rsid w:val="005C0248"/>
    <w:rsid w:val="00604C8E"/>
    <w:rsid w:val="006B7463"/>
    <w:rsid w:val="006E7B87"/>
    <w:rsid w:val="00831850"/>
    <w:rsid w:val="00851FB2"/>
    <w:rsid w:val="0087157A"/>
    <w:rsid w:val="008C71D3"/>
    <w:rsid w:val="009471E9"/>
    <w:rsid w:val="00B1430B"/>
    <w:rsid w:val="00C33C9B"/>
    <w:rsid w:val="00CE4AD5"/>
    <w:rsid w:val="00D06238"/>
    <w:rsid w:val="00D3499E"/>
    <w:rsid w:val="00D6766E"/>
    <w:rsid w:val="00DE498C"/>
    <w:rsid w:val="00E926DC"/>
    <w:rsid w:val="00F362CD"/>
    <w:rsid w:val="00F67B9F"/>
    <w:rsid w:val="00FB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04895-7020-4B53-B717-BD682A14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71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36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936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4 </vt:lpstr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4 </dc:title>
  <dc:subject>informacja dodatkowa</dc:subject>
  <dc:creator>Elżbieta Głowacka</dc:creator>
  <cp:keywords/>
  <dc:description/>
  <cp:lastModifiedBy>Dominik Rębas</cp:lastModifiedBy>
  <cp:revision>8</cp:revision>
  <cp:lastPrinted>2021-03-11T08:13:00Z</cp:lastPrinted>
  <dcterms:created xsi:type="dcterms:W3CDTF">2023-02-23T10:22:00Z</dcterms:created>
  <dcterms:modified xsi:type="dcterms:W3CDTF">2023-03-29T11:21:00Z</dcterms:modified>
</cp:coreProperties>
</file>