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68CD830E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0A57CF">
        <w:t>7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6FFC6E5C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(nr postępowania </w:t>
      </w:r>
      <w:r w:rsidR="00C03D46">
        <w:rPr>
          <w:rFonts w:asciiTheme="majorHAnsi" w:hAnsiTheme="majorHAnsi" w:cstheme="minorHAnsi"/>
          <w:b/>
        </w:rPr>
        <w:t>1</w:t>
      </w:r>
      <w:r w:rsidRPr="000A57CF">
        <w:rPr>
          <w:rFonts w:asciiTheme="majorHAnsi" w:hAnsiTheme="majorHAnsi" w:cstheme="minorHAnsi"/>
          <w:b/>
        </w:rPr>
        <w:t>/202</w:t>
      </w:r>
      <w:r w:rsidR="00C03D46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r w:rsidRPr="000A57CF">
        <w:rPr>
          <w:rFonts w:asciiTheme="majorHAnsi" w:hAnsiTheme="majorHAnsi" w:cstheme="minorHAnsi"/>
          <w:b/>
        </w:rPr>
        <w:t>Pzp</w:t>
      </w:r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386B0DAE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r>
        <w:t>Pzp</w:t>
      </w:r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C03D46">
        <w:t>.</w:t>
      </w:r>
      <w:r>
        <w:rPr>
          <w:spacing w:val="22"/>
        </w:rPr>
        <w:t xml:space="preserve"> </w:t>
      </w:r>
      <w:r w:rsidR="00C03D46">
        <w:rPr>
          <w:spacing w:val="22"/>
        </w:rPr>
        <w:t xml:space="preserve">z </w:t>
      </w:r>
      <w:r>
        <w:t>2024</w:t>
      </w:r>
      <w:r w:rsidR="00C03D46">
        <w:t>r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79BA3AFB" w14:textId="5D572B5E" w:rsidR="00354015" w:rsidRP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  <w:bCs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1: </w:t>
      </w:r>
      <w:r w:rsidRPr="00354015">
        <w:rPr>
          <w:rFonts w:asciiTheme="majorHAnsi" w:hAnsiTheme="majorHAnsi" w:cs="Arial"/>
          <w:b/>
        </w:rPr>
        <w:t>Szkolenie dla nauczycieli "Certified Security Engineer</w:t>
      </w:r>
      <w:r w:rsidRPr="00354015">
        <w:rPr>
          <w:rFonts w:asciiTheme="majorHAnsi" w:hAnsiTheme="majorHAnsi" w:cs="Arial"/>
        </w:rPr>
        <w:t xml:space="preserve"> </w:t>
      </w:r>
    </w:p>
    <w:bookmarkEnd w:id="0"/>
    <w:p w14:paraId="48B690F4" w14:textId="44939408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54B0BB16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>
        <w:rPr>
          <w:spacing w:val="-2"/>
        </w:rPr>
        <w:t>ś</w:t>
      </w:r>
      <w:r>
        <w:rPr>
          <w:spacing w:val="-26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1CC2213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</w:p>
    <w:p w14:paraId="57936DB1" w14:textId="4D05C785" w:rsidR="00533262" w:rsidRPr="00E306EC" w:rsidRDefault="00BE1CB8" w:rsidP="00D75F3B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2989FE90" w14:textId="79513973" w:rsidR="00585D50" w:rsidRPr="00D75F3B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1F26100E" w14:textId="77777777" w:rsidR="00D75F3B" w:rsidRDefault="00D75F3B" w:rsidP="00D75F3B">
      <w:pPr>
        <w:pStyle w:val="Akapitzlist"/>
        <w:tabs>
          <w:tab w:val="left" w:pos="1051"/>
        </w:tabs>
        <w:spacing w:line="288" w:lineRule="auto"/>
        <w:ind w:left="1051" w:firstLine="0"/>
        <w:rPr>
          <w:spacing w:val="-2"/>
        </w:rPr>
      </w:pPr>
    </w:p>
    <w:p w14:paraId="31046BB9" w14:textId="77777777" w:rsidR="00D75F3B" w:rsidRPr="00E306EC" w:rsidRDefault="00D75F3B" w:rsidP="00D75F3B">
      <w:pPr>
        <w:pStyle w:val="Akapitzlist"/>
        <w:tabs>
          <w:tab w:val="left" w:pos="1051"/>
        </w:tabs>
        <w:spacing w:line="288" w:lineRule="auto"/>
        <w:ind w:left="1051" w:firstLine="0"/>
      </w:pP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lastRenderedPageBreak/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13A13D8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341CB62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>przeprowadzenie prete</w:t>
      </w:r>
      <w:r w:rsidR="00E10366" w:rsidRPr="00E306EC">
        <w:t>s</w:t>
      </w:r>
      <w:r w:rsidRPr="00E306EC">
        <w:t>tu,</w:t>
      </w:r>
      <w:r w:rsidR="000F683F" w:rsidRPr="00E306EC">
        <w:rPr>
          <w:spacing w:val="80"/>
        </w:rPr>
        <w:t xml:space="preserve"> </w:t>
      </w:r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 xml:space="preserve">tu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327F9DC3" w14:textId="4C85C566" w:rsidR="00585D50" w:rsidRDefault="00BE1CB8" w:rsidP="00533262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</w:p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Pr="00E306EC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13C7CD57" w14:textId="23B89EF6" w:rsidR="00585D50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E306EC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41FE5D52" w14:textId="2061AE13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</w:p>
    <w:p w14:paraId="564EDF24" w14:textId="7F90AD5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lastRenderedPageBreak/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3543AF41" w14:textId="77777777" w:rsidR="00924868" w:rsidRPr="00924868" w:rsidRDefault="00BE1CB8" w:rsidP="00924868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 w:rsidR="008908F5"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 w:rsidR="008908F5">
        <w:t>się</w:t>
      </w:r>
      <w:r>
        <w:rPr>
          <w:spacing w:val="23"/>
        </w:rPr>
        <w:t xml:space="preserve"> </w:t>
      </w:r>
      <w:r w:rsidR="008908F5">
        <w:t>wypłacić</w:t>
      </w:r>
      <w:r>
        <w:t xml:space="preserve"> Wykonawcy wynagrodzenie w </w:t>
      </w:r>
      <w:r w:rsidR="008908F5">
        <w:t>wysokoś</w:t>
      </w:r>
      <w:r>
        <w:t>ci</w:t>
      </w:r>
      <w:r w:rsidR="00CE437E">
        <w:t>:</w:t>
      </w:r>
    </w:p>
    <w:p w14:paraId="15DD190B" w14:textId="62AA2B15" w:rsidR="008743B6" w:rsidRPr="00924868" w:rsidRDefault="008743B6" w:rsidP="00924868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………………………., w tym VAT ……..%</w:t>
      </w:r>
    </w:p>
    <w:p w14:paraId="5337E0F2" w14:textId="77777777" w:rsidR="00CE437E" w:rsidRPr="00CE437E" w:rsidRDefault="00CE437E" w:rsidP="00533262">
      <w:pPr>
        <w:pStyle w:val="Akapitzlist"/>
        <w:tabs>
          <w:tab w:val="left" w:pos="1685"/>
          <w:tab w:val="left" w:pos="1687"/>
        </w:tabs>
        <w:spacing w:line="288" w:lineRule="auto"/>
        <w:ind w:left="1687" w:right="50" w:firstLine="0"/>
        <w:rPr>
          <w:sz w:val="10"/>
          <w:szCs w:val="10"/>
        </w:rPr>
      </w:pPr>
    </w:p>
    <w:p w14:paraId="6AC94390" w14:textId="1D8F7237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 w:rsidR="000F683F"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 w:rsidR="008908F5">
        <w:rPr>
          <w:spacing w:val="-2"/>
        </w:rPr>
        <w:t>ust</w:t>
      </w:r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wypłacane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 w:rsidR="008908F5">
        <w:rPr>
          <w:spacing w:val="-2"/>
        </w:rPr>
        <w:t>zakończenie</w:t>
      </w:r>
      <w:r>
        <w:rPr>
          <w:spacing w:val="-4"/>
        </w:rPr>
        <w:t xml:space="preserve"> </w:t>
      </w:r>
      <w:r w:rsidR="008908F5">
        <w:rPr>
          <w:spacing w:val="-2"/>
        </w:rPr>
        <w:t>kursu</w:t>
      </w:r>
      <w:r>
        <w:rPr>
          <w:spacing w:val="-2"/>
        </w:rPr>
        <w:t>/</w:t>
      </w:r>
      <w:r w:rsidR="008908F5">
        <w:rPr>
          <w:spacing w:val="-2"/>
        </w:rPr>
        <w:t>szkolenia</w:t>
      </w:r>
      <w:r>
        <w:rPr>
          <w:spacing w:val="-4"/>
        </w:rPr>
        <w:t xml:space="preserve"> </w:t>
      </w:r>
      <w:r>
        <w:rPr>
          <w:spacing w:val="-2"/>
        </w:rPr>
        <w:t xml:space="preserve">za </w:t>
      </w:r>
      <w:r>
        <w:t>zrealizowane ilości godzin na rachunek bankowy Wykonawc</w:t>
      </w:r>
      <w:r w:rsidR="008908F5">
        <w:t>y …………………………………………….………</w:t>
      </w:r>
    </w:p>
    <w:p w14:paraId="3B36D527" w14:textId="275F0BDA" w:rsidR="00924868" w:rsidRPr="00924868" w:rsidRDefault="00924868" w:rsidP="00924868">
      <w:pPr>
        <w:pStyle w:val="p"/>
        <w:numPr>
          <w:ilvl w:val="0"/>
          <w:numId w:val="17"/>
        </w:numPr>
        <w:spacing w:line="288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Cena jednej godziny wynosi  brutto …………………….</w:t>
      </w:r>
    </w:p>
    <w:p w14:paraId="4631CCF2" w14:textId="019C3D18" w:rsidR="00585D50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</w:t>
      </w:r>
      <w:r w:rsidR="008908F5">
        <w:t>podstawie</w:t>
      </w:r>
      <w:r>
        <w:t xml:space="preserve"> FV/Rachunku </w:t>
      </w:r>
      <w:r w:rsidR="008908F5">
        <w:t>wystawionego</w:t>
      </w:r>
      <w:r>
        <w:t xml:space="preserve"> przez Wykonawcę w terminie 30 dni od daty jego </w:t>
      </w:r>
      <w:r w:rsidR="008908F5">
        <w:t>dostarczenia</w:t>
      </w:r>
      <w:r>
        <w:t xml:space="preserve"> do Zamawiającego wraz z innymi dokumentami potwierdzającymi wykonanie przedmiotu </w:t>
      </w:r>
      <w:r>
        <w:rPr>
          <w:spacing w:val="-2"/>
        </w:rPr>
        <w:t>umowy.</w:t>
      </w:r>
    </w:p>
    <w:p w14:paraId="7F902D76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2A5480E1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2F923141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 w:rsidR="00BE1CB8">
        <w:t>ś</w:t>
      </w:r>
      <w:r w:rsidR="00BE1CB8">
        <w:rPr>
          <w:spacing w:val="-35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4FA8A6BF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733819">
        <w:t>6</w:t>
      </w:r>
      <w:r>
        <w:t>.</w:t>
      </w:r>
    </w:p>
    <w:p w14:paraId="11591D56" w14:textId="23745835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t>§6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lastRenderedPageBreak/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2E72BF9F" w14:textId="77777777" w:rsidR="001C2CF8" w:rsidRDefault="001C2CF8" w:rsidP="001C2CF8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Ustala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górny</w:t>
      </w:r>
      <w:r>
        <w:rPr>
          <w:spacing w:val="-8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poziomie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20%</w:t>
      </w:r>
      <w:r>
        <w:rPr>
          <w:spacing w:val="-7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brutto</w:t>
      </w:r>
      <w:r>
        <w:rPr>
          <w:spacing w:val="-8"/>
        </w:rPr>
        <w:t xml:space="preserve"> określonego</w:t>
      </w:r>
      <w:r>
        <w:t xml:space="preserve"> w § 4 ust. 1.</w:t>
      </w:r>
    </w:p>
    <w:p w14:paraId="525BFEC9" w14:textId="77777777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§7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§8</w:t>
      </w:r>
    </w:p>
    <w:p w14:paraId="11A56B3B" w14:textId="77777777" w:rsidR="00D75F3B" w:rsidRDefault="00D75F3B" w:rsidP="00D75F3B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>
        <w:tab/>
      </w:r>
      <w:r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120F73CE" w14:textId="77777777" w:rsidR="00D75F3B" w:rsidRDefault="00D75F3B" w:rsidP="00D75F3B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75DA503E" w14:textId="7598DFE7" w:rsidR="00D75F3B" w:rsidRDefault="00D75F3B" w:rsidP="00D75F3B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 xml:space="preserve">(dwie tury po </w:t>
      </w:r>
      <w:r>
        <w:rPr>
          <w:rFonts w:cs="Times New Roman"/>
          <w:b/>
          <w:bCs/>
          <w:color w:val="000000"/>
        </w:rPr>
        <w:t>5</w:t>
      </w:r>
      <w:r w:rsidRPr="00E10BF7">
        <w:rPr>
          <w:rFonts w:cs="Times New Roman"/>
          <w:b/>
          <w:bCs/>
          <w:color w:val="000000"/>
        </w:rPr>
        <w:t xml:space="preserve"> osób , I tura do 13.06.2025r.)</w:t>
      </w:r>
    </w:p>
    <w:p w14:paraId="05CC6084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§9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2B28FD0E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§10</w:t>
      </w:r>
    </w:p>
    <w:p w14:paraId="798081A4" w14:textId="7092A5E3" w:rsidR="00585D50" w:rsidRDefault="00BE1CB8" w:rsidP="00533262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 w:rsidR="00263B37"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 w:rsidR="00263B37">
        <w:rPr>
          <w:spacing w:val="-5"/>
        </w:rPr>
        <w:t>są</w:t>
      </w:r>
      <w:r>
        <w:rPr>
          <w:spacing w:val="-5"/>
        </w:rPr>
        <w:t>:</w:t>
      </w:r>
    </w:p>
    <w:p w14:paraId="51FA6491" w14:textId="7684E69A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</w:t>
      </w:r>
      <w:r w:rsidR="00533262">
        <w:rPr>
          <w:spacing w:val="-2"/>
        </w:rPr>
        <w:t xml:space="preserve"> Wykonawcy.</w:t>
      </w:r>
    </w:p>
    <w:p w14:paraId="0DF0EF69" w14:textId="7D0CA94B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 w:rsidR="00263B37">
        <w:t xml:space="preserve"> </w:t>
      </w:r>
      <w:r w:rsidR="00263B37">
        <w:rPr>
          <w:spacing w:val="-9"/>
        </w:rPr>
        <w:t>Warunkó</w:t>
      </w:r>
      <w:r w:rsidR="00263B37">
        <w:rPr>
          <w:spacing w:val="-10"/>
        </w:rPr>
        <w:t>w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</w:t>
      </w:r>
      <w:r>
        <w:rPr>
          <w:spacing w:val="-2"/>
        </w:rPr>
        <w:t>,</w:t>
      </w:r>
      <w:r w:rsidR="00263B37">
        <w:t xml:space="preserve"> </w:t>
      </w:r>
      <w:r>
        <w:rPr>
          <w:spacing w:val="-10"/>
        </w:rPr>
        <w:t>z</w:t>
      </w:r>
      <w:r w:rsidR="00263B37">
        <w:t xml:space="preserve"> </w:t>
      </w:r>
      <w:r w:rsidR="00263B37">
        <w:rPr>
          <w:spacing w:val="-2"/>
        </w:rPr>
        <w:t>opisem</w:t>
      </w:r>
      <w:r w:rsidR="00263B37">
        <w:t xml:space="preserve"> </w:t>
      </w:r>
      <w:r>
        <w:rPr>
          <w:spacing w:val="-2"/>
        </w:rPr>
        <w:t>przedmiotu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wienia.</w:t>
      </w:r>
    </w:p>
    <w:p w14:paraId="0F4109F6" w14:textId="77777777" w:rsidR="00663B8E" w:rsidRDefault="00663B8E" w:rsidP="00533262">
      <w:pPr>
        <w:pStyle w:val="Nagwek1"/>
        <w:spacing w:line="288" w:lineRule="auto"/>
        <w:ind w:left="241"/>
        <w:jc w:val="center"/>
        <w:rPr>
          <w:spacing w:val="-5"/>
        </w:rPr>
      </w:pPr>
    </w:p>
    <w:p w14:paraId="55C1B8E8" w14:textId="05C5C5C7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lastRenderedPageBreak/>
        <w:t>§11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Pr="00D75F3B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 w:rsidRPr="00D75F3B">
        <w:t>Dokumentowania</w:t>
      </w:r>
      <w:r w:rsidRPr="00D75F3B">
        <w:rPr>
          <w:spacing w:val="-11"/>
        </w:rPr>
        <w:t xml:space="preserve"> </w:t>
      </w:r>
      <w:r w:rsidRPr="00D75F3B">
        <w:t>przebiegu</w:t>
      </w:r>
      <w:r w:rsidRPr="00D75F3B">
        <w:rPr>
          <w:spacing w:val="-8"/>
        </w:rPr>
        <w:t xml:space="preserve"> </w:t>
      </w:r>
      <w:r w:rsidRPr="00D75F3B">
        <w:t>realizacji</w:t>
      </w:r>
      <w:r w:rsidRPr="00D75F3B">
        <w:rPr>
          <w:spacing w:val="-5"/>
        </w:rPr>
        <w:t xml:space="preserve"> </w:t>
      </w:r>
      <w:r w:rsidR="00383A1F" w:rsidRPr="00D75F3B">
        <w:t>usług</w:t>
      </w:r>
      <w:r w:rsidR="00263B37" w:rsidRPr="00D75F3B">
        <w:rPr>
          <w:spacing w:val="-5"/>
        </w:rPr>
        <w:t>.</w:t>
      </w:r>
    </w:p>
    <w:p w14:paraId="009A5B8E" w14:textId="38C58C5E" w:rsidR="00585D50" w:rsidRPr="00D75F3B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 w:rsidRPr="00D75F3B">
        <w:t>Wykonawca zobowiązany będzie do przekazania Zamawiającemu, w terminie</w:t>
      </w:r>
      <w:r w:rsidR="00083C32" w:rsidRPr="00D75F3B">
        <w:rPr>
          <w:spacing w:val="80"/>
        </w:rPr>
        <w:t xml:space="preserve"> </w:t>
      </w:r>
      <w:r w:rsidRPr="00D75F3B">
        <w:t>do 7 dni</w:t>
      </w:r>
      <w:r w:rsidR="000F683F" w:rsidRPr="00D75F3B">
        <w:rPr>
          <w:spacing w:val="80"/>
        </w:rPr>
        <w:t xml:space="preserve"> </w:t>
      </w:r>
      <w:r w:rsidRPr="00D75F3B">
        <w:t>od dnia</w:t>
      </w:r>
      <w:r w:rsidR="00083C32" w:rsidRPr="00D75F3B">
        <w:t xml:space="preserve"> </w:t>
      </w:r>
      <w:r w:rsidR="00383A1F" w:rsidRPr="00D75F3B">
        <w:t>zakończenia</w:t>
      </w:r>
      <w:r w:rsidRPr="00D75F3B">
        <w:t xml:space="preserve"> </w:t>
      </w:r>
      <w:r w:rsidR="00383A1F" w:rsidRPr="00D75F3B">
        <w:t>usług</w:t>
      </w:r>
      <w:r w:rsidRPr="00D75F3B">
        <w:t xml:space="preserve">, </w:t>
      </w:r>
      <w:r w:rsidR="00383A1F" w:rsidRPr="00D75F3B">
        <w:t>następujących</w:t>
      </w:r>
      <w:r w:rsidRPr="00D75F3B">
        <w:t xml:space="preserve"> </w:t>
      </w:r>
      <w:r w:rsidR="00383A1F" w:rsidRPr="00D75F3B">
        <w:t>dokumentów</w:t>
      </w:r>
      <w:r w:rsidRPr="00D75F3B">
        <w:t>:</w:t>
      </w:r>
    </w:p>
    <w:p w14:paraId="17E67A70" w14:textId="425218D2" w:rsidR="000A57CF" w:rsidRPr="00D75F3B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D75F3B">
        <w:rPr>
          <w:spacing w:val="-2"/>
        </w:rPr>
        <w:t>F</w:t>
      </w:r>
      <w:r w:rsidR="00BE1CB8" w:rsidRPr="00D75F3B">
        <w:rPr>
          <w:spacing w:val="-2"/>
        </w:rPr>
        <w:t>aktura</w:t>
      </w:r>
      <w:r w:rsidR="00BE1CB8" w:rsidRPr="00D75F3B">
        <w:rPr>
          <w:spacing w:val="1"/>
        </w:rPr>
        <w:t xml:space="preserve"> </w:t>
      </w:r>
      <w:r w:rsidR="00BE1CB8" w:rsidRPr="00D75F3B">
        <w:rPr>
          <w:spacing w:val="-2"/>
        </w:rPr>
        <w:t>za</w:t>
      </w:r>
      <w:r w:rsidR="00BE1CB8" w:rsidRPr="00D75F3B">
        <w:rPr>
          <w:spacing w:val="1"/>
        </w:rPr>
        <w:t xml:space="preserve"> </w:t>
      </w:r>
      <w:r w:rsidR="00BE1CB8" w:rsidRPr="00D75F3B">
        <w:rPr>
          <w:spacing w:val="-2"/>
        </w:rPr>
        <w:t>zrealizowane</w:t>
      </w:r>
      <w:r w:rsidR="00BE1CB8" w:rsidRPr="00D75F3B">
        <w:rPr>
          <w:spacing w:val="2"/>
        </w:rPr>
        <w:t xml:space="preserve"> </w:t>
      </w:r>
      <w:r w:rsidR="00383A1F" w:rsidRPr="00D75F3B">
        <w:rPr>
          <w:spacing w:val="-2"/>
        </w:rPr>
        <w:t>szkolenie</w:t>
      </w:r>
      <w:r w:rsidR="00BE1CB8" w:rsidRPr="00D75F3B">
        <w:rPr>
          <w:spacing w:val="-2"/>
        </w:rPr>
        <w:t>/</w:t>
      </w:r>
      <w:r w:rsidR="00383A1F" w:rsidRPr="00D75F3B">
        <w:rPr>
          <w:spacing w:val="-2"/>
        </w:rPr>
        <w:t>usługę</w:t>
      </w:r>
    </w:p>
    <w:p w14:paraId="11DBBD45" w14:textId="1EB45444" w:rsidR="00585D50" w:rsidRPr="00D75F3B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D75F3B">
        <w:rPr>
          <w:spacing w:val="-2"/>
        </w:rPr>
        <w:t>Protokó</w:t>
      </w:r>
      <w:r w:rsidR="00263B37" w:rsidRPr="00D75F3B">
        <w:rPr>
          <w:spacing w:val="-2"/>
        </w:rPr>
        <w:t>ł</w:t>
      </w:r>
      <w:r w:rsidR="00BE1CB8" w:rsidRPr="00D75F3B">
        <w:rPr>
          <w:spacing w:val="50"/>
        </w:rPr>
        <w:t xml:space="preserve"> </w:t>
      </w:r>
      <w:r w:rsidR="00BE1CB8" w:rsidRPr="00D75F3B">
        <w:rPr>
          <w:spacing w:val="-2"/>
        </w:rPr>
        <w:t>potwierdzającym</w:t>
      </w:r>
      <w:r w:rsidR="00BE1CB8" w:rsidRPr="00D75F3B">
        <w:t xml:space="preserve"> </w:t>
      </w:r>
      <w:r w:rsidR="00BE1CB8" w:rsidRPr="00D75F3B">
        <w:rPr>
          <w:spacing w:val="-2"/>
        </w:rPr>
        <w:t>liczbę</w:t>
      </w:r>
      <w:r w:rsidR="00BE1CB8" w:rsidRPr="00D75F3B">
        <w:rPr>
          <w:spacing w:val="4"/>
        </w:rPr>
        <w:t xml:space="preserve"> </w:t>
      </w:r>
      <w:r w:rsidR="00BE1CB8" w:rsidRPr="00D75F3B">
        <w:rPr>
          <w:spacing w:val="-2"/>
        </w:rPr>
        <w:t>godzin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zrealizowanego</w:t>
      </w:r>
      <w:r w:rsidR="00BE1CB8" w:rsidRPr="00D75F3B">
        <w:rPr>
          <w:spacing w:val="1"/>
        </w:rPr>
        <w:t xml:space="preserve"> </w:t>
      </w:r>
      <w:r w:rsidRPr="00D75F3B">
        <w:rPr>
          <w:spacing w:val="-2"/>
        </w:rPr>
        <w:t>szkolenia</w:t>
      </w:r>
      <w:r w:rsidR="00BE1CB8" w:rsidRPr="00D75F3B">
        <w:rPr>
          <w:spacing w:val="-2"/>
        </w:rPr>
        <w:t>/</w:t>
      </w:r>
      <w:r w:rsidRPr="00D75F3B">
        <w:rPr>
          <w:spacing w:val="-2"/>
        </w:rPr>
        <w:t>usługi</w:t>
      </w:r>
    </w:p>
    <w:p w14:paraId="35F8CD52" w14:textId="38246310" w:rsidR="00585D50" w:rsidRPr="00D75F3B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D75F3B">
        <w:t>Kserokopię</w:t>
      </w:r>
      <w:r w:rsidR="00BE1CB8" w:rsidRPr="00D75F3B">
        <w:rPr>
          <w:spacing w:val="-13"/>
        </w:rPr>
        <w:t xml:space="preserve"> </w:t>
      </w:r>
      <w:r w:rsidR="00BE1CB8" w:rsidRPr="00D75F3B">
        <w:t>ankiet</w:t>
      </w:r>
      <w:r w:rsidR="00BE1CB8" w:rsidRPr="00D75F3B">
        <w:rPr>
          <w:spacing w:val="-8"/>
        </w:rPr>
        <w:t xml:space="preserve"> </w:t>
      </w:r>
      <w:r w:rsidR="00BE1CB8" w:rsidRPr="00D75F3B">
        <w:rPr>
          <w:spacing w:val="-2"/>
        </w:rPr>
        <w:t>oceniających</w:t>
      </w:r>
    </w:p>
    <w:p w14:paraId="2CFA6E66" w14:textId="1E32F63C" w:rsidR="00585D50" w:rsidRPr="00D75F3B" w:rsidRDefault="00383A1F" w:rsidP="00533262">
      <w:pPr>
        <w:pStyle w:val="Tekstpodstawowy"/>
        <w:spacing w:line="288" w:lineRule="auto"/>
        <w:ind w:left="1044"/>
      </w:pPr>
      <w:r w:rsidRPr="00D75F3B">
        <w:rPr>
          <w:spacing w:val="-2"/>
        </w:rPr>
        <w:t>Wszystkie</w:t>
      </w:r>
      <w:r w:rsidR="00BE1CB8" w:rsidRPr="00D75F3B">
        <w:rPr>
          <w:spacing w:val="-7"/>
        </w:rPr>
        <w:t xml:space="preserve"> </w:t>
      </w:r>
      <w:r w:rsidRPr="00D75F3B">
        <w:rPr>
          <w:spacing w:val="-2"/>
        </w:rPr>
        <w:t>kserokopie</w:t>
      </w:r>
      <w:r w:rsidR="00BE1CB8" w:rsidRPr="00D75F3B">
        <w:rPr>
          <w:spacing w:val="-5"/>
        </w:rPr>
        <w:t xml:space="preserve"> </w:t>
      </w:r>
      <w:r w:rsidRPr="00D75F3B">
        <w:rPr>
          <w:spacing w:val="-2"/>
        </w:rPr>
        <w:t>dokumentów</w:t>
      </w:r>
      <w:r w:rsidR="00BE1CB8" w:rsidRPr="00D75F3B">
        <w:t xml:space="preserve"> </w:t>
      </w:r>
      <w:r w:rsidRPr="00D75F3B">
        <w:rPr>
          <w:spacing w:val="-2"/>
        </w:rPr>
        <w:t>muszą</w:t>
      </w:r>
      <w:r w:rsidR="00BE1CB8" w:rsidRPr="00D75F3B">
        <w:rPr>
          <w:spacing w:val="-3"/>
        </w:rPr>
        <w:t xml:space="preserve"> </w:t>
      </w:r>
      <w:r w:rsidRPr="00D75F3B">
        <w:rPr>
          <w:spacing w:val="-2"/>
        </w:rPr>
        <w:t>być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potwierdzone</w:t>
      </w:r>
      <w:r w:rsidR="00BE1CB8" w:rsidRPr="00D75F3B">
        <w:rPr>
          <w:spacing w:val="-4"/>
        </w:rPr>
        <w:t xml:space="preserve"> </w:t>
      </w:r>
      <w:r w:rsidR="00BE1CB8" w:rsidRPr="00D75F3B">
        <w:rPr>
          <w:spacing w:val="-2"/>
        </w:rPr>
        <w:t>za</w:t>
      </w:r>
      <w:r w:rsidR="00BE1CB8" w:rsidRPr="00D75F3B">
        <w:rPr>
          <w:spacing w:val="-4"/>
        </w:rPr>
        <w:t xml:space="preserve"> </w:t>
      </w:r>
      <w:r w:rsidRPr="00D75F3B">
        <w:rPr>
          <w:spacing w:val="-2"/>
        </w:rPr>
        <w:t>zgodność</w:t>
      </w:r>
      <w:r w:rsidR="00BE1CB8" w:rsidRPr="00D75F3B">
        <w:rPr>
          <w:spacing w:val="-35"/>
        </w:rPr>
        <w:t xml:space="preserve"> </w:t>
      </w:r>
      <w:r w:rsidR="00BE1CB8" w:rsidRPr="00D75F3B">
        <w:rPr>
          <w:spacing w:val="-2"/>
        </w:rPr>
        <w:t>c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z oryginałem.</w:t>
      </w:r>
    </w:p>
    <w:p w14:paraId="1E6A1B12" w14:textId="77777777" w:rsidR="00585D50" w:rsidRDefault="00BE1CB8" w:rsidP="00533262">
      <w:pPr>
        <w:pStyle w:val="Nagwek1"/>
        <w:spacing w:line="288" w:lineRule="auto"/>
        <w:jc w:val="center"/>
      </w:pPr>
      <w:r w:rsidRPr="00D75F3B">
        <w:rPr>
          <w:spacing w:val="-5"/>
        </w:rPr>
        <w:t>§12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0E213117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0F683F">
        <w:rPr>
          <w:spacing w:val="-5"/>
        </w:rPr>
        <w:t>3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A17B53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34BC4B2A" w14:textId="7F59F4D0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0F683F">
        <w:rPr>
          <w:spacing w:val="-5"/>
        </w:rPr>
        <w:t>4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P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b/>
          <w:color w:val="00000A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68F04B31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§15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lastRenderedPageBreak/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Pzp,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6F1DDBB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− przedmiotem umowy są usługi, − okres obowiązywania umowy przekracza 6 miesięcy.</w:t>
      </w:r>
    </w:p>
    <w:p w14:paraId="547DEE7B" w14:textId="70EB72C1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6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64F6E044" w14:textId="7EE5CA62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39C7512D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BA2E36">
        <w:rPr>
          <w:spacing w:val="-5"/>
        </w:rPr>
        <w:t>7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D75F3B">
      <w:headerReference w:type="default" r:id="rId7"/>
      <w:pgSz w:w="11910" w:h="16840"/>
      <w:pgMar w:top="2200" w:right="428" w:bottom="709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8803078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7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4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7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1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4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7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4"/>
  </w:num>
  <w:num w:numId="2" w16cid:durableId="1068186880">
    <w:abstractNumId w:val="6"/>
  </w:num>
  <w:num w:numId="3" w16cid:durableId="1661227416">
    <w:abstractNumId w:val="13"/>
  </w:num>
  <w:num w:numId="4" w16cid:durableId="499466400">
    <w:abstractNumId w:val="9"/>
  </w:num>
  <w:num w:numId="5" w16cid:durableId="1478063675">
    <w:abstractNumId w:val="20"/>
  </w:num>
  <w:num w:numId="6" w16cid:durableId="638456498">
    <w:abstractNumId w:val="16"/>
  </w:num>
  <w:num w:numId="7" w16cid:durableId="177349747">
    <w:abstractNumId w:val="23"/>
  </w:num>
  <w:num w:numId="8" w16cid:durableId="1316686513">
    <w:abstractNumId w:val="11"/>
  </w:num>
  <w:num w:numId="9" w16cid:durableId="1876651571">
    <w:abstractNumId w:val="18"/>
  </w:num>
  <w:num w:numId="10" w16cid:durableId="604658343">
    <w:abstractNumId w:val="3"/>
  </w:num>
  <w:num w:numId="11" w16cid:durableId="990795639">
    <w:abstractNumId w:val="26"/>
  </w:num>
  <w:num w:numId="12" w16cid:durableId="534123263">
    <w:abstractNumId w:val="7"/>
  </w:num>
  <w:num w:numId="13" w16cid:durableId="1474132930">
    <w:abstractNumId w:val="24"/>
  </w:num>
  <w:num w:numId="14" w16cid:durableId="512836955">
    <w:abstractNumId w:val="8"/>
  </w:num>
  <w:num w:numId="15" w16cid:durableId="1562058420">
    <w:abstractNumId w:val="21"/>
  </w:num>
  <w:num w:numId="16" w16cid:durableId="1019309584">
    <w:abstractNumId w:val="17"/>
  </w:num>
  <w:num w:numId="17" w16cid:durableId="709917316">
    <w:abstractNumId w:val="14"/>
  </w:num>
  <w:num w:numId="18" w16cid:durableId="1440564987">
    <w:abstractNumId w:val="22"/>
  </w:num>
  <w:num w:numId="19" w16cid:durableId="852766884">
    <w:abstractNumId w:val="19"/>
  </w:num>
  <w:num w:numId="20" w16cid:durableId="1895048098">
    <w:abstractNumId w:val="10"/>
  </w:num>
  <w:num w:numId="21" w16cid:durableId="2142535351">
    <w:abstractNumId w:val="0"/>
  </w:num>
  <w:num w:numId="22" w16cid:durableId="434517750">
    <w:abstractNumId w:val="15"/>
  </w:num>
  <w:num w:numId="23" w16cid:durableId="867375441">
    <w:abstractNumId w:val="12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5"/>
  </w:num>
  <w:num w:numId="27" w16cid:durableId="1094202910">
    <w:abstractNumId w:val="5"/>
  </w:num>
  <w:num w:numId="28" w16cid:durableId="9406011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21836"/>
    <w:rsid w:val="000219CF"/>
    <w:rsid w:val="00052C41"/>
    <w:rsid w:val="0006216A"/>
    <w:rsid w:val="00083C32"/>
    <w:rsid w:val="000A57CF"/>
    <w:rsid w:val="000F683F"/>
    <w:rsid w:val="001156FB"/>
    <w:rsid w:val="00156018"/>
    <w:rsid w:val="001C2CF8"/>
    <w:rsid w:val="00263B37"/>
    <w:rsid w:val="00297C84"/>
    <w:rsid w:val="002C3DA2"/>
    <w:rsid w:val="003470E9"/>
    <w:rsid w:val="00354015"/>
    <w:rsid w:val="00383A1F"/>
    <w:rsid w:val="00444651"/>
    <w:rsid w:val="00533262"/>
    <w:rsid w:val="00536B31"/>
    <w:rsid w:val="0057045C"/>
    <w:rsid w:val="00585D50"/>
    <w:rsid w:val="00621CC9"/>
    <w:rsid w:val="00663B8E"/>
    <w:rsid w:val="00665437"/>
    <w:rsid w:val="00711D2D"/>
    <w:rsid w:val="00733819"/>
    <w:rsid w:val="007F6CFD"/>
    <w:rsid w:val="00850FE5"/>
    <w:rsid w:val="008743B6"/>
    <w:rsid w:val="008908F5"/>
    <w:rsid w:val="0089414F"/>
    <w:rsid w:val="0090640F"/>
    <w:rsid w:val="009103DB"/>
    <w:rsid w:val="00924868"/>
    <w:rsid w:val="00930775"/>
    <w:rsid w:val="009B5CDA"/>
    <w:rsid w:val="009E5362"/>
    <w:rsid w:val="00A17B53"/>
    <w:rsid w:val="00AF6D50"/>
    <w:rsid w:val="00B24AD6"/>
    <w:rsid w:val="00BA2E36"/>
    <w:rsid w:val="00BD75EA"/>
    <w:rsid w:val="00BE1CB8"/>
    <w:rsid w:val="00BF5D78"/>
    <w:rsid w:val="00C03D46"/>
    <w:rsid w:val="00C710DC"/>
    <w:rsid w:val="00CC7811"/>
    <w:rsid w:val="00CC7D2B"/>
    <w:rsid w:val="00CE437E"/>
    <w:rsid w:val="00CE6C95"/>
    <w:rsid w:val="00D734C9"/>
    <w:rsid w:val="00D75F3B"/>
    <w:rsid w:val="00DF5A07"/>
    <w:rsid w:val="00E10366"/>
    <w:rsid w:val="00E14B34"/>
    <w:rsid w:val="00E26735"/>
    <w:rsid w:val="00E306EC"/>
    <w:rsid w:val="00E901E4"/>
    <w:rsid w:val="00E96F84"/>
    <w:rsid w:val="00EC609F"/>
    <w:rsid w:val="00EF72A4"/>
    <w:rsid w:val="00F14CC0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021836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3206</Words>
  <Characters>19237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41</cp:revision>
  <dcterms:created xsi:type="dcterms:W3CDTF">2025-02-23T12:44:00Z</dcterms:created>
  <dcterms:modified xsi:type="dcterms:W3CDTF">2025-03-12T21:01:00Z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