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F1A6" w14:textId="77777777" w:rsidR="001B49B7" w:rsidRDefault="001B49B7">
      <w:pPr>
        <w:pStyle w:val="right"/>
      </w:pPr>
    </w:p>
    <w:p w14:paraId="4503DCA1" w14:textId="77777777" w:rsidR="009A0F1F" w:rsidRDefault="009A0F1F">
      <w:pPr>
        <w:pStyle w:val="right"/>
      </w:pPr>
    </w:p>
    <w:p w14:paraId="2290B0C2" w14:textId="77777777" w:rsidR="009A0F1F" w:rsidRDefault="009A0F1F">
      <w:pPr>
        <w:pStyle w:val="right"/>
      </w:pPr>
    </w:p>
    <w:p w14:paraId="74E383C1" w14:textId="77777777" w:rsidR="009A0F1F" w:rsidRDefault="009A0F1F">
      <w:pPr>
        <w:pStyle w:val="right"/>
      </w:pPr>
    </w:p>
    <w:p w14:paraId="2C6CDAEB" w14:textId="77777777" w:rsidR="009A0F1F" w:rsidRDefault="009A0F1F">
      <w:pPr>
        <w:pStyle w:val="right"/>
      </w:pPr>
    </w:p>
    <w:p w14:paraId="7F1EC6F4" w14:textId="77777777" w:rsidR="009A0F1F" w:rsidRDefault="009A0F1F">
      <w:pPr>
        <w:pStyle w:val="right"/>
      </w:pPr>
    </w:p>
    <w:p w14:paraId="19840F2E" w14:textId="77777777" w:rsidR="009A0F1F" w:rsidRDefault="009A0F1F">
      <w:pPr>
        <w:pStyle w:val="right"/>
      </w:pPr>
    </w:p>
    <w:p w14:paraId="3F9A275A" w14:textId="4AB81CB8" w:rsidR="00D708CF" w:rsidRPr="00D13C31" w:rsidRDefault="00E1192B">
      <w:pPr>
        <w:pStyle w:val="right"/>
      </w:pPr>
      <w:r>
        <w:t>KONIN</w:t>
      </w:r>
      <w:r w:rsidR="005E4F19" w:rsidRPr="00D13C31">
        <w:t xml:space="preserve">, dnia </w:t>
      </w:r>
      <w:r w:rsidR="009A0F1F">
        <w:t>2</w:t>
      </w:r>
      <w:r w:rsidR="00BE35AE">
        <w:t>8</w:t>
      </w:r>
      <w:r w:rsidR="000D4ED8">
        <w:t>.</w:t>
      </w:r>
      <w:r w:rsidR="009A0F1F">
        <w:t>10</w:t>
      </w:r>
      <w:r w:rsidR="00476E71">
        <w:t>.202</w:t>
      </w:r>
      <w:r w:rsidR="006509B7">
        <w:t>4</w:t>
      </w:r>
      <w:r w:rsidR="00074310">
        <w:t>r.</w:t>
      </w:r>
    </w:p>
    <w:p w14:paraId="68D6D4EC" w14:textId="77777777" w:rsidR="006509B7" w:rsidRDefault="006509B7" w:rsidP="006509B7">
      <w:pPr>
        <w:pStyle w:val="p"/>
        <w:rPr>
          <w:rFonts w:cs="Arial"/>
          <w:b/>
          <w:sz w:val="24"/>
          <w:szCs w:val="24"/>
        </w:rPr>
      </w:pPr>
      <w:bookmarkStart w:id="0" w:name="_Hlk72949976"/>
    </w:p>
    <w:p w14:paraId="18443468" w14:textId="468B4B5C" w:rsidR="006509B7" w:rsidRPr="00C426AE" w:rsidRDefault="006509B7" w:rsidP="006509B7">
      <w:pPr>
        <w:pStyle w:val="p"/>
        <w:rPr>
          <w:rFonts w:ascii="Arial" w:hAnsi="Arial" w:cs="Arial"/>
          <w:sz w:val="24"/>
          <w:szCs w:val="24"/>
        </w:rPr>
      </w:pPr>
      <w:r w:rsidRPr="00C426AE">
        <w:rPr>
          <w:rFonts w:ascii="Arial" w:hAnsi="Arial" w:cs="Arial"/>
          <w:b/>
          <w:sz w:val="24"/>
          <w:szCs w:val="24"/>
        </w:rPr>
        <w:t>Zespół Szkół im. Mikołaja Kopernika w Koninie</w:t>
      </w:r>
    </w:p>
    <w:bookmarkEnd w:id="0"/>
    <w:p w14:paraId="7B36F6C4" w14:textId="256AA068" w:rsidR="006509B7" w:rsidRPr="00C426AE" w:rsidRDefault="006509B7" w:rsidP="006509B7">
      <w:pPr>
        <w:pStyle w:val="Nagwek3"/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C426AE">
        <w:rPr>
          <w:rStyle w:val="bold"/>
          <w:rFonts w:ascii="Arial" w:hAnsi="Arial" w:cs="Arial"/>
          <w:color w:val="auto"/>
          <w:sz w:val="22"/>
          <w:szCs w:val="22"/>
        </w:rPr>
        <w:t xml:space="preserve">Nr sprawy: </w:t>
      </w:r>
      <w:r w:rsidR="003000FB" w:rsidRPr="00C426AE">
        <w:rPr>
          <w:rStyle w:val="bold"/>
          <w:rFonts w:ascii="Arial" w:hAnsi="Arial" w:cs="Arial"/>
          <w:color w:val="auto"/>
          <w:sz w:val="22"/>
          <w:szCs w:val="22"/>
        </w:rPr>
        <w:t>1/2024</w:t>
      </w:r>
    </w:p>
    <w:p w14:paraId="7FC87E42" w14:textId="77777777" w:rsidR="006509B7" w:rsidRPr="006509B7" w:rsidRDefault="006509B7" w:rsidP="006509B7"/>
    <w:p w14:paraId="4EB7E851" w14:textId="77777777" w:rsidR="00944FDF" w:rsidRDefault="00944FDF" w:rsidP="00944FDF">
      <w:pPr>
        <w:pStyle w:val="center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642AEFC0" w14:textId="77777777" w:rsidR="00476E71" w:rsidRPr="004E3180" w:rsidRDefault="00476E71" w:rsidP="00F034C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31A679D9" w14:textId="2B97AB3B" w:rsidR="009A0F1F" w:rsidRPr="000E3FA5" w:rsidRDefault="000E3FA5" w:rsidP="000E3FA5">
      <w:pPr>
        <w:pStyle w:val="p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0E3FA5">
        <w:rPr>
          <w:rFonts w:ascii="Arial" w:hAnsi="Arial" w:cs="Arial"/>
          <w:b/>
          <w:bCs/>
          <w:sz w:val="26"/>
          <w:szCs w:val="26"/>
        </w:rPr>
        <w:t>Adaptacja pracowni transmisyjnych sieci rozległych</w:t>
      </w:r>
      <w:r w:rsidRPr="00414D33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9A0F1F" w:rsidRPr="009A0F1F">
        <w:rPr>
          <w:rFonts w:ascii="Arial" w:hAnsi="Arial" w:cs="Arial"/>
          <w:b/>
          <w:bCs/>
          <w:sz w:val="26"/>
          <w:szCs w:val="26"/>
        </w:rPr>
        <w:t xml:space="preserve">nr 7 </w:t>
      </w:r>
    </w:p>
    <w:p w14:paraId="2E94790A" w14:textId="77777777" w:rsidR="009A0F1F" w:rsidRDefault="009A0F1F" w:rsidP="009A0F1F">
      <w:pPr>
        <w:pStyle w:val="p"/>
        <w:jc w:val="center"/>
        <w:rPr>
          <w:rFonts w:ascii="Arial" w:hAnsi="Arial" w:cs="Arial"/>
          <w:b/>
          <w:bCs/>
          <w:sz w:val="26"/>
          <w:szCs w:val="26"/>
        </w:rPr>
      </w:pPr>
      <w:r w:rsidRPr="009A0F1F">
        <w:rPr>
          <w:rFonts w:ascii="Arial" w:hAnsi="Arial" w:cs="Arial"/>
          <w:b/>
          <w:bCs/>
          <w:sz w:val="26"/>
          <w:szCs w:val="26"/>
        </w:rPr>
        <w:t>do realizacji podstawy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9A0F1F">
        <w:rPr>
          <w:rFonts w:ascii="Arial" w:hAnsi="Arial" w:cs="Arial"/>
          <w:b/>
          <w:bCs/>
          <w:sz w:val="26"/>
          <w:szCs w:val="26"/>
        </w:rPr>
        <w:t xml:space="preserve">programowej </w:t>
      </w:r>
    </w:p>
    <w:p w14:paraId="73BFFABB" w14:textId="7DAB4574" w:rsidR="009A0F1F" w:rsidRDefault="009A0F1F" w:rsidP="009A0F1F">
      <w:pPr>
        <w:pStyle w:val="p"/>
        <w:jc w:val="center"/>
        <w:rPr>
          <w:rFonts w:ascii="Arial" w:hAnsi="Arial" w:cs="Arial"/>
          <w:b/>
          <w:bCs/>
          <w:sz w:val="26"/>
          <w:szCs w:val="26"/>
        </w:rPr>
      </w:pPr>
      <w:r w:rsidRPr="009A0F1F">
        <w:rPr>
          <w:rFonts w:ascii="Arial" w:hAnsi="Arial" w:cs="Arial"/>
          <w:b/>
          <w:bCs/>
          <w:sz w:val="26"/>
          <w:szCs w:val="26"/>
        </w:rPr>
        <w:t>w Zespole Szkół im. Mikołaja Kopernika w Koninie</w:t>
      </w:r>
    </w:p>
    <w:p w14:paraId="14A7BF40" w14:textId="4F32CB9F" w:rsidR="00476E71" w:rsidRDefault="00476E71" w:rsidP="009A0F1F">
      <w:pPr>
        <w:pStyle w:val="p"/>
        <w:jc w:val="center"/>
        <w:rPr>
          <w:rFonts w:ascii="Arial" w:hAnsi="Arial" w:cs="Arial"/>
        </w:rPr>
      </w:pPr>
    </w:p>
    <w:p w14:paraId="4C5D1BD1" w14:textId="77777777" w:rsidR="00F034CD" w:rsidRDefault="00F034CD" w:rsidP="005E0FB6">
      <w:pPr>
        <w:pStyle w:val="p"/>
        <w:jc w:val="center"/>
        <w:rPr>
          <w:rFonts w:ascii="Arial" w:hAnsi="Arial" w:cs="Arial"/>
        </w:rPr>
      </w:pPr>
    </w:p>
    <w:p w14:paraId="0260C196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54EF47F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7AA8E2F0" w14:textId="77777777" w:rsidR="005E0FB6" w:rsidRDefault="005E0FB6">
      <w:pPr>
        <w:pStyle w:val="p"/>
        <w:rPr>
          <w:rFonts w:ascii="Arial" w:hAnsi="Arial" w:cs="Arial"/>
        </w:rPr>
      </w:pPr>
    </w:p>
    <w:p w14:paraId="3C170CF8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B5962A1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F29A0D8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B0C3697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  <w:rFonts w:ascii="Arial" w:hAnsi="Arial" w:cs="Arial"/>
        </w:rPr>
      </w:pPr>
    </w:p>
    <w:p w14:paraId="56F04D8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8551EC0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4C972F5A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F30AF2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70BA4B3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184DB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922DBD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1139E11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AF9B3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18391ED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C20DCE5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444C82F" w14:textId="77777777" w:rsidR="006509B7" w:rsidRDefault="006509B7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711D2FE9" w14:textId="77777777" w:rsidR="000E3FA5" w:rsidRDefault="000E3FA5">
      <w:pPr>
        <w:pStyle w:val="p"/>
        <w:rPr>
          <w:rStyle w:val="bold"/>
        </w:rPr>
      </w:pPr>
    </w:p>
    <w:p w14:paraId="04A942B0" w14:textId="77777777" w:rsidR="000E3FA5" w:rsidRDefault="000E3FA5">
      <w:pPr>
        <w:pStyle w:val="p"/>
        <w:rPr>
          <w:rStyle w:val="bold"/>
        </w:rPr>
      </w:pPr>
    </w:p>
    <w:p w14:paraId="03778B6B" w14:textId="49F27955" w:rsidR="0074130E" w:rsidRDefault="009A4357" w:rsidP="009A4357">
      <w:pPr>
        <w:pStyle w:val="p"/>
        <w:tabs>
          <w:tab w:val="left" w:pos="4563"/>
        </w:tabs>
        <w:rPr>
          <w:rStyle w:val="bold"/>
        </w:rPr>
      </w:pPr>
      <w:r>
        <w:rPr>
          <w:rStyle w:val="bold"/>
        </w:rPr>
        <w:tab/>
      </w:r>
    </w:p>
    <w:p w14:paraId="6A45CA85" w14:textId="77777777" w:rsidR="00AD6E43" w:rsidRDefault="00AD6E43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6A1B3DEA" w14:textId="77777777" w:rsidR="007E2E89" w:rsidRDefault="007E2E89">
      <w:pPr>
        <w:pStyle w:val="p"/>
      </w:pPr>
    </w:p>
    <w:p w14:paraId="3223198B" w14:textId="77777777" w:rsidR="007E2E89" w:rsidRDefault="007E2E89">
      <w:pPr>
        <w:pStyle w:val="p"/>
      </w:pPr>
    </w:p>
    <w:p w14:paraId="0797B3AE" w14:textId="77777777" w:rsidR="007E2E89" w:rsidRDefault="007E2E89">
      <w:pPr>
        <w:pStyle w:val="p"/>
      </w:pPr>
    </w:p>
    <w:p w14:paraId="61D4C6F1" w14:textId="77777777" w:rsidR="007E2E89" w:rsidRDefault="007E2E89">
      <w:pPr>
        <w:pStyle w:val="p"/>
      </w:pPr>
    </w:p>
    <w:p w14:paraId="6353C1E6" w14:textId="77777777" w:rsidR="000D4ED8" w:rsidRDefault="000D4ED8">
      <w:pPr>
        <w:pStyle w:val="p"/>
      </w:pPr>
    </w:p>
    <w:p w14:paraId="305B91C4" w14:textId="67483494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539816CA" w14:textId="77777777" w:rsidR="006509B7" w:rsidRPr="0013299D" w:rsidRDefault="006509B7" w:rsidP="006509B7">
      <w:pPr>
        <w:pStyle w:val="p"/>
        <w:rPr>
          <w:rFonts w:cs="Arial"/>
          <w:sz w:val="24"/>
          <w:szCs w:val="24"/>
        </w:rPr>
      </w:pPr>
      <w:r w:rsidRPr="0013299D">
        <w:rPr>
          <w:rFonts w:cs="Arial"/>
          <w:b/>
          <w:sz w:val="24"/>
          <w:szCs w:val="24"/>
        </w:rPr>
        <w:t>ZESPÓŁ SZKÓŁ IM. MIKOŁAJA KOPERNIKA W KONINIE</w:t>
      </w:r>
    </w:p>
    <w:p w14:paraId="34266F35" w14:textId="10ADBD22" w:rsidR="006509B7" w:rsidRPr="00111F95" w:rsidRDefault="006509B7" w:rsidP="006509B7">
      <w:pPr>
        <w:pStyle w:val="p"/>
        <w:rPr>
          <w:b/>
          <w:sz w:val="24"/>
          <w:szCs w:val="24"/>
        </w:rPr>
      </w:pPr>
      <w:r w:rsidRPr="0013299D">
        <w:rPr>
          <w:b/>
          <w:sz w:val="24"/>
          <w:szCs w:val="24"/>
        </w:rPr>
        <w:t>ul. Al. 1- Maja 22; 62-510 Konin</w:t>
      </w:r>
      <w:r w:rsidR="00106766">
        <w:rPr>
          <w:b/>
          <w:sz w:val="24"/>
          <w:szCs w:val="24"/>
        </w:rPr>
        <w:t xml:space="preserve">, </w:t>
      </w:r>
      <w:r w:rsidRPr="00111F95">
        <w:rPr>
          <w:b/>
          <w:sz w:val="24"/>
          <w:szCs w:val="24"/>
        </w:rPr>
        <w:t>tel./fax 63 242 45 57</w:t>
      </w:r>
      <w:r w:rsidRPr="00111F95">
        <w:rPr>
          <w:b/>
          <w:sz w:val="24"/>
          <w:szCs w:val="24"/>
        </w:rPr>
        <w:br/>
      </w:r>
      <w:hyperlink r:id="rId8" w:history="1">
        <w:r w:rsidRPr="00111F95">
          <w:rPr>
            <w:rStyle w:val="Hipercze"/>
            <w:b/>
            <w:color w:val="auto"/>
            <w:sz w:val="24"/>
            <w:szCs w:val="24"/>
          </w:rPr>
          <w:t>http://www.kopernik.konin.pl/</w:t>
        </w:r>
      </w:hyperlink>
      <w:r w:rsidRPr="00111F95">
        <w:rPr>
          <w:rFonts w:cs="Arial"/>
          <w:b/>
          <w:sz w:val="24"/>
          <w:szCs w:val="24"/>
        </w:rPr>
        <w:t xml:space="preserve">, </w:t>
      </w:r>
      <w:hyperlink r:id="rId9" w:history="1">
        <w:r w:rsidRPr="00111F95">
          <w:rPr>
            <w:rStyle w:val="Hipercze"/>
            <w:b/>
            <w:color w:val="auto"/>
            <w:sz w:val="24"/>
            <w:szCs w:val="24"/>
          </w:rPr>
          <w:t>sekretariat@kopernik.konin.pl</w:t>
        </w:r>
      </w:hyperlink>
      <w:r w:rsidRPr="00111F95">
        <w:rPr>
          <w:b/>
          <w:sz w:val="24"/>
          <w:szCs w:val="24"/>
        </w:rPr>
        <w:t xml:space="preserve"> </w:t>
      </w:r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663D7295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r w:rsidR="006509B7" w:rsidRPr="006509B7">
        <w:rPr>
          <w:rFonts w:cs="Arial"/>
          <w:b/>
          <w:bCs/>
        </w:rPr>
        <w:t>https://ezamowienia.gov.pl</w:t>
      </w:r>
    </w:p>
    <w:p w14:paraId="4861B966" w14:textId="77777777" w:rsidR="00920C59" w:rsidRDefault="004601AD" w:rsidP="004601AD">
      <w:pPr>
        <w:tabs>
          <w:tab w:val="left" w:pos="540"/>
        </w:tabs>
        <w:spacing w:after="0" w:line="240" w:lineRule="auto"/>
      </w:pPr>
      <w:r w:rsidRPr="00254D64">
        <w:rPr>
          <w:bCs/>
        </w:rPr>
        <w:t>1.</w:t>
      </w:r>
      <w:r>
        <w:rPr>
          <w:bCs/>
        </w:rPr>
        <w:t xml:space="preserve">3. </w:t>
      </w:r>
      <w:r w:rsidR="0028001D">
        <w:t xml:space="preserve">Adres strony internetowej, na której dostępne będą zmiany i wyjaśnienia treści Specyfikacji Warunków Zamówienia oraz inne dokumenty zamówienia bezpośrednio związane z postępowaniem o udzielenie zamówienia: </w:t>
      </w:r>
    </w:p>
    <w:p w14:paraId="3FC3C757" w14:textId="4E5FB2F8" w:rsidR="0028001D" w:rsidRPr="00920C59" w:rsidRDefault="0028001D" w:rsidP="004601AD">
      <w:pPr>
        <w:tabs>
          <w:tab w:val="left" w:pos="540"/>
        </w:tabs>
        <w:spacing w:after="0" w:line="240" w:lineRule="auto"/>
        <w:rPr>
          <w:b/>
          <w:bCs/>
        </w:rPr>
      </w:pPr>
      <w:r w:rsidRPr="00920C59">
        <w:rPr>
          <w:b/>
          <w:bCs/>
        </w:rPr>
        <w:t>Platforma e-</w:t>
      </w:r>
      <w:r w:rsidR="00920C59" w:rsidRPr="00920C59">
        <w:rPr>
          <w:b/>
          <w:bCs/>
        </w:rPr>
        <w:t>Zamówienia</w:t>
      </w:r>
      <w:r w:rsidRPr="00920C59">
        <w:rPr>
          <w:b/>
          <w:bCs/>
        </w:rPr>
        <w:t>, dostępna na stronie: https://ezamowienia.gov.pl</w:t>
      </w:r>
    </w:p>
    <w:p w14:paraId="6E2E678E" w14:textId="6249AECD" w:rsidR="006509B7" w:rsidRDefault="004601AD" w:rsidP="004601AD">
      <w:pPr>
        <w:tabs>
          <w:tab w:val="left" w:pos="540"/>
        </w:tabs>
        <w:spacing w:after="0" w:line="240" w:lineRule="auto"/>
        <w:rPr>
          <w:rFonts w:cs="Arial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</w:p>
    <w:p w14:paraId="700DF01D" w14:textId="27B4FE99" w:rsidR="006509B7" w:rsidRPr="00920C59" w:rsidRDefault="004601AD" w:rsidP="004601AD">
      <w:pPr>
        <w:tabs>
          <w:tab w:val="left" w:pos="540"/>
        </w:tabs>
        <w:spacing w:after="0" w:line="240" w:lineRule="auto"/>
        <w:rPr>
          <w:rStyle w:val="Hipercze"/>
          <w:rFonts w:cs="Arial"/>
          <w:b/>
          <w:bCs/>
          <w:color w:val="auto"/>
        </w:rPr>
      </w:pPr>
      <w:r w:rsidRPr="00920C59">
        <w:rPr>
          <w:rFonts w:cs="Arial"/>
          <w:b/>
        </w:rPr>
        <w:t>Biuletyn Zamówień Publicznych</w:t>
      </w:r>
      <w:r w:rsidRPr="00920C59">
        <w:rPr>
          <w:rFonts w:cs="Arial"/>
          <w:bCs/>
        </w:rPr>
        <w:t>:</w:t>
      </w:r>
      <w:r w:rsidRPr="00920C59">
        <w:rPr>
          <w:rFonts w:cs="Arial"/>
          <w:b/>
          <w:bCs/>
        </w:rPr>
        <w:t xml:space="preserve"> https://ezamowienia.gov.pl</w:t>
      </w:r>
    </w:p>
    <w:p w14:paraId="7586AD99" w14:textId="0FDE383F" w:rsidR="006509B7" w:rsidRPr="00920C59" w:rsidRDefault="006509B7" w:rsidP="006509B7">
      <w:pPr>
        <w:tabs>
          <w:tab w:val="left" w:pos="540"/>
        </w:tabs>
        <w:spacing w:after="0" w:line="240" w:lineRule="auto"/>
        <w:jc w:val="both"/>
        <w:rPr>
          <w:rFonts w:cs="Arial"/>
          <w:b/>
          <w:bCs/>
        </w:rPr>
      </w:pPr>
      <w:r w:rsidRPr="00920C59">
        <w:rPr>
          <w:rFonts w:cs="Arial"/>
          <w:b/>
          <w:bCs/>
        </w:rPr>
        <w:t xml:space="preserve">Strona internetowa: </w:t>
      </w:r>
      <w:r w:rsidRPr="00920C59">
        <w:rPr>
          <w:rStyle w:val="Hipercze"/>
          <w:b/>
          <w:color w:val="auto"/>
          <w:u w:val="none"/>
        </w:rPr>
        <w:t>https://kopernikkonin.bip.wikom.pl</w:t>
      </w:r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D70E156" w14:textId="77777777" w:rsidR="000F7BB2" w:rsidRDefault="00E20D16" w:rsidP="007E2E89">
      <w:pPr>
        <w:pStyle w:val="p"/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7E2E89">
        <w:t xml:space="preserve">Zamawiający działając w oparciu o Ustawę </w:t>
      </w:r>
      <w:r w:rsidR="000F7BB2">
        <w:t xml:space="preserve">ogłasza zamówienie publiczne: </w:t>
      </w:r>
    </w:p>
    <w:p w14:paraId="2E817C8E" w14:textId="77777777" w:rsidR="007E2E89" w:rsidRPr="000F7BB2" w:rsidRDefault="007E2E89" w:rsidP="007E2E89">
      <w:pPr>
        <w:pStyle w:val="p"/>
      </w:pPr>
      <w:r w:rsidRPr="007E2E89">
        <w:rPr>
          <w:b/>
        </w:rPr>
        <w:t>w tryb</w:t>
      </w:r>
      <w:r w:rsidR="000F7BB2">
        <w:rPr>
          <w:b/>
        </w:rPr>
        <w:t xml:space="preserve">ie podstawowym (bez negocjacji), </w:t>
      </w:r>
      <w:r w:rsidRPr="007E2E89">
        <w:rPr>
          <w:b/>
        </w:rPr>
        <w:t>na podstawie art. 275 pkt 1</w:t>
      </w:r>
      <w:r>
        <w:t xml:space="preserve"> </w:t>
      </w:r>
      <w:r w:rsidR="000F7BB2" w:rsidRPr="000F7BB2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2BCEBDA0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>. Zgodnie z art. 8 ust. 1 Ustawy do czynności podejmowanych przez Zamawiającego oraz Wykonawców w postępowaniu                 o udzielenie zamówienia oraz do umów w sprawach zamówień publicznych stosuje się przepisy ustawy z dnia 23 kwietnia 1964r. Kodeks cywilny (Dz. U. z 202</w:t>
      </w:r>
      <w:r w:rsidR="00AC5188">
        <w:t>4</w:t>
      </w:r>
      <w:r w:rsidR="005F288F" w:rsidRPr="000C1F74">
        <w:t>r. poz. 1</w:t>
      </w:r>
      <w:r w:rsidR="00AC5188">
        <w:t>061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703EC96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77777777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17A396E4" w14:textId="5C71BB56" w:rsidR="00F45D7B" w:rsidRPr="00F45D7B" w:rsidRDefault="00B469B4" w:rsidP="00F45D7B">
      <w:pPr>
        <w:pStyle w:val="p"/>
        <w:spacing w:line="240" w:lineRule="auto"/>
        <w:rPr>
          <w:rFonts w:cs="Arial"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 xml:space="preserve">zedmiotem zamówienia jest </w:t>
      </w:r>
      <w:r w:rsidR="00F45D7B" w:rsidRPr="009A0F1F">
        <w:rPr>
          <w:rFonts w:cs="Arial"/>
          <w:b/>
          <w:bCs/>
        </w:rPr>
        <w:t xml:space="preserve">Adaptacja pracowni </w:t>
      </w:r>
      <w:r w:rsidR="00812D70">
        <w:rPr>
          <w:rFonts w:cs="Arial"/>
          <w:b/>
          <w:bCs/>
        </w:rPr>
        <w:t xml:space="preserve">transmisyjnych sieci rozległych </w:t>
      </w:r>
      <w:r w:rsidR="00F45D7B" w:rsidRPr="009A0F1F">
        <w:rPr>
          <w:rFonts w:cs="Arial"/>
          <w:b/>
          <w:bCs/>
        </w:rPr>
        <w:t>nr 7 do realizacji podstawy</w:t>
      </w:r>
      <w:r w:rsidR="00F45D7B" w:rsidRPr="00F45D7B">
        <w:rPr>
          <w:rFonts w:cs="Arial"/>
          <w:b/>
          <w:bCs/>
        </w:rPr>
        <w:t xml:space="preserve"> programowej w Zespole Szkół im. Mikołaja Kopernika w Koninie</w:t>
      </w:r>
      <w:r w:rsidR="00F45D7B">
        <w:rPr>
          <w:rFonts w:cs="Arial"/>
          <w:b/>
          <w:bCs/>
        </w:rPr>
        <w:t>.</w:t>
      </w:r>
    </w:p>
    <w:p w14:paraId="6EA41506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2724F181" w14:textId="5C2E6BCA" w:rsidR="00CE43F3" w:rsidRPr="00920C59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  <w:r w:rsidR="00920C59">
        <w:rPr>
          <w:rStyle w:val="bold"/>
          <w:rFonts w:cs="Arial"/>
          <w:b w:val="0"/>
        </w:rPr>
        <w:t xml:space="preserve"> </w:t>
      </w:r>
      <w:r w:rsidR="00CE43F3" w:rsidRPr="00CE43F3">
        <w:rPr>
          <w:rStyle w:val="bold"/>
          <w:rFonts w:cs="Arial"/>
          <w:bCs/>
        </w:rPr>
        <w:t>W ramach niniejszej inwestycji przewiduje się</w:t>
      </w:r>
      <w:r w:rsidR="00920C59">
        <w:rPr>
          <w:rStyle w:val="bold"/>
          <w:rFonts w:cs="Arial"/>
          <w:bCs/>
        </w:rPr>
        <w:t xml:space="preserve"> min.</w:t>
      </w:r>
      <w:r w:rsidR="00CE43F3" w:rsidRPr="00CE43F3">
        <w:rPr>
          <w:rStyle w:val="bold"/>
          <w:rFonts w:cs="Arial"/>
          <w:bCs/>
        </w:rPr>
        <w:t>:</w:t>
      </w:r>
    </w:p>
    <w:p w14:paraId="33BC68DF" w14:textId="63F92878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wymian</w:t>
      </w:r>
      <w:r>
        <w:rPr>
          <w:rFonts w:cs="Arial"/>
          <w:b/>
          <w:bCs/>
        </w:rPr>
        <w:t>ę</w:t>
      </w:r>
      <w:r w:rsidRPr="00F45D7B">
        <w:rPr>
          <w:rFonts w:cs="Arial"/>
          <w:b/>
          <w:bCs/>
        </w:rPr>
        <w:t xml:space="preserve"> posadzki w pracowni oraz zapleczu</w:t>
      </w:r>
      <w:r>
        <w:rPr>
          <w:rFonts w:cs="Arial"/>
          <w:b/>
          <w:bCs/>
        </w:rPr>
        <w:t>;</w:t>
      </w:r>
    </w:p>
    <w:p w14:paraId="5E10085B" w14:textId="689269F2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wymian</w:t>
      </w:r>
      <w:r>
        <w:rPr>
          <w:rFonts w:cs="Arial"/>
          <w:b/>
          <w:bCs/>
        </w:rPr>
        <w:t>ę</w:t>
      </w:r>
      <w:r w:rsidRPr="00F45D7B">
        <w:rPr>
          <w:rFonts w:cs="Arial"/>
          <w:b/>
          <w:bCs/>
        </w:rPr>
        <w:t xml:space="preserve"> drzwi do pracowni i zaplecza wraz z dopasowaniem wielkości otworu w murze</w:t>
      </w:r>
      <w:r>
        <w:rPr>
          <w:rFonts w:cs="Arial"/>
          <w:b/>
          <w:bCs/>
        </w:rPr>
        <w:t>;</w:t>
      </w:r>
    </w:p>
    <w:p w14:paraId="281D60A1" w14:textId="53F75E67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malowanie ścian i sufitów</w:t>
      </w:r>
      <w:r>
        <w:rPr>
          <w:rFonts w:cs="Arial"/>
          <w:b/>
          <w:bCs/>
        </w:rPr>
        <w:t>;</w:t>
      </w:r>
    </w:p>
    <w:p w14:paraId="4052FFB1" w14:textId="53ED6810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montaż klimatyzatora typu Multi Split z dwoma jednostkami wewnętrznymi, montaż przewodów i zasilania</w:t>
      </w:r>
      <w:r>
        <w:rPr>
          <w:rFonts w:cs="Arial"/>
          <w:b/>
          <w:bCs/>
        </w:rPr>
        <w:t>;</w:t>
      </w:r>
    </w:p>
    <w:p w14:paraId="59DC4470" w14:textId="55BE1510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zbadanie istniejącego zasilania elektrycznego pracowni i wykonanie nowego projektu zasilania</w:t>
      </w:r>
      <w:r>
        <w:rPr>
          <w:rFonts w:cs="Arial"/>
          <w:b/>
          <w:bCs/>
        </w:rPr>
        <w:t>;</w:t>
      </w:r>
    </w:p>
    <w:p w14:paraId="723A6044" w14:textId="783AEC30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wymiana oświetlenia na panele LED</w:t>
      </w:r>
      <w:r>
        <w:rPr>
          <w:rFonts w:cs="Arial"/>
          <w:b/>
          <w:bCs/>
        </w:rPr>
        <w:t>;</w:t>
      </w:r>
    </w:p>
    <w:p w14:paraId="448BF9E7" w14:textId="0783E46D" w:rsid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wykonanie nowej instalacji elektrycznej i zabezpieczeń</w:t>
      </w:r>
      <w:r>
        <w:rPr>
          <w:rFonts w:cs="Arial"/>
          <w:b/>
          <w:bCs/>
        </w:rPr>
        <w:t>;</w:t>
      </w:r>
    </w:p>
    <w:p w14:paraId="48FEEDA8" w14:textId="69DEEE28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wykonanie zasilania nowych drzwi otwieranych na kartę</w:t>
      </w:r>
      <w:r>
        <w:rPr>
          <w:rFonts w:cs="Arial"/>
          <w:b/>
          <w:bCs/>
        </w:rPr>
        <w:t>;</w:t>
      </w:r>
    </w:p>
    <w:p w14:paraId="62C98074" w14:textId="4C06A86A" w:rsidR="00F45D7B" w:rsidRDefault="00F45D7B" w:rsidP="00F45D7B">
      <w:pPr>
        <w:pStyle w:val="p"/>
        <w:spacing w:line="240" w:lineRule="auto"/>
        <w:rPr>
          <w:rStyle w:val="bold"/>
          <w:rFonts w:cs="Arial"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wykonanie </w:t>
      </w:r>
      <w:r w:rsidRPr="00F45D7B">
        <w:rPr>
          <w:rFonts w:cs="Arial"/>
          <w:b/>
          <w:bCs/>
        </w:rPr>
        <w:t>instalacj</w:t>
      </w:r>
      <w:r>
        <w:rPr>
          <w:rFonts w:cs="Arial"/>
          <w:b/>
          <w:bCs/>
        </w:rPr>
        <w:t>i</w:t>
      </w:r>
      <w:r w:rsidRPr="00F45D7B">
        <w:rPr>
          <w:rFonts w:cs="Arial"/>
          <w:b/>
          <w:bCs/>
        </w:rPr>
        <w:t xml:space="preserve"> komputero</w:t>
      </w:r>
      <w:r>
        <w:rPr>
          <w:rFonts w:cs="Arial"/>
          <w:b/>
          <w:bCs/>
        </w:rPr>
        <w:t>wej</w:t>
      </w:r>
      <w:r w:rsidRPr="00F45D7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dla </w:t>
      </w:r>
      <w:r w:rsidRPr="00F45D7B">
        <w:rPr>
          <w:rFonts w:cs="Arial"/>
          <w:b/>
          <w:bCs/>
        </w:rPr>
        <w:t>12 stanowisk</w:t>
      </w:r>
      <w:r w:rsidR="00D47022">
        <w:rPr>
          <w:rFonts w:cs="Arial"/>
          <w:b/>
          <w:bCs/>
        </w:rPr>
        <w:t xml:space="preserve">, </w:t>
      </w:r>
      <w:r w:rsidRPr="00F45D7B">
        <w:rPr>
          <w:rFonts w:cs="Arial"/>
          <w:b/>
          <w:bCs/>
        </w:rPr>
        <w:t>nauczyciel</w:t>
      </w:r>
      <w:r w:rsidR="00D47022">
        <w:rPr>
          <w:rFonts w:cs="Arial"/>
          <w:b/>
          <w:bCs/>
        </w:rPr>
        <w:t xml:space="preserve">a i </w:t>
      </w:r>
      <w:r w:rsidR="00855605">
        <w:rPr>
          <w:rFonts w:cs="Arial"/>
          <w:b/>
          <w:bCs/>
        </w:rPr>
        <w:t>szaf</w:t>
      </w:r>
      <w:r w:rsidR="00D47022">
        <w:rPr>
          <w:rFonts w:cs="Arial"/>
          <w:b/>
          <w:bCs/>
        </w:rPr>
        <w:t>y</w:t>
      </w:r>
      <w:r w:rsidR="00855605">
        <w:rPr>
          <w:rFonts w:cs="Arial"/>
          <w:b/>
          <w:bCs/>
        </w:rPr>
        <w:t xml:space="preserve"> </w:t>
      </w:r>
      <w:proofErr w:type="spellStart"/>
      <w:r w:rsidR="00D47022">
        <w:rPr>
          <w:rFonts w:cs="Arial"/>
          <w:b/>
          <w:bCs/>
        </w:rPr>
        <w:t>rack</w:t>
      </w:r>
      <w:proofErr w:type="spellEnd"/>
      <w:r w:rsidRPr="00F45D7B">
        <w:rPr>
          <w:rFonts w:cs="Arial"/>
          <w:b/>
          <w:bCs/>
        </w:rPr>
        <w:t>, z kompletem badań i pomiarów</w:t>
      </w:r>
      <w:r>
        <w:rPr>
          <w:rFonts w:cs="Arial"/>
          <w:b/>
          <w:bCs/>
        </w:rPr>
        <w:t>.</w:t>
      </w:r>
    </w:p>
    <w:p w14:paraId="188F2F47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7B410C37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56D726E0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3FAC1AB2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811714A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31870B8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16ADAFF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69307256" w14:textId="77777777" w:rsidR="004D30CA" w:rsidRPr="004D30CA" w:rsidRDefault="004D30CA" w:rsidP="0063730D">
      <w:pPr>
        <w:pStyle w:val="p"/>
        <w:spacing w:line="240" w:lineRule="auto"/>
        <w:rPr>
          <w:rStyle w:val="bold"/>
          <w:rFonts w:cs="Arial"/>
          <w:bCs/>
          <w:u w:val="single"/>
        </w:rPr>
      </w:pPr>
      <w:r w:rsidRPr="004D30CA">
        <w:rPr>
          <w:rStyle w:val="bold"/>
          <w:rFonts w:cs="Arial"/>
          <w:bCs/>
          <w:u w:val="single"/>
        </w:rPr>
        <w:t>Szczegółowy opis przedmiotu zamówienia zawarto w załączniku nr 7 do SWZ.</w:t>
      </w:r>
    </w:p>
    <w:p w14:paraId="19D5104D" w14:textId="052CA36B" w:rsidR="00B33C63" w:rsidRPr="004D30CA" w:rsidRDefault="00D53626" w:rsidP="0063730D">
      <w:pPr>
        <w:pStyle w:val="p"/>
        <w:spacing w:line="240" w:lineRule="auto"/>
        <w:rPr>
          <w:rStyle w:val="bold"/>
          <w:rFonts w:cs="Arial"/>
          <w:bCs/>
          <w:u w:val="single"/>
        </w:rPr>
      </w:pPr>
      <w:r w:rsidRPr="004D30CA">
        <w:rPr>
          <w:rStyle w:val="bold"/>
          <w:rFonts w:cs="Arial"/>
          <w:bCs/>
          <w:u w:val="single"/>
        </w:rPr>
        <w:t xml:space="preserve">Zamawiający </w:t>
      </w:r>
      <w:r w:rsidR="004D30CA" w:rsidRPr="004D30CA">
        <w:rPr>
          <w:rStyle w:val="bold"/>
          <w:rFonts w:cs="Arial"/>
          <w:bCs/>
          <w:u w:val="single"/>
        </w:rPr>
        <w:t xml:space="preserve">również </w:t>
      </w:r>
      <w:r w:rsidRPr="004D30CA">
        <w:rPr>
          <w:rStyle w:val="bold"/>
          <w:rFonts w:cs="Arial"/>
          <w:bCs/>
          <w:u w:val="single"/>
        </w:rPr>
        <w:t xml:space="preserve">zamieszcza </w:t>
      </w:r>
      <w:r w:rsidR="00B33C63" w:rsidRPr="004D30CA">
        <w:rPr>
          <w:rStyle w:val="bold"/>
          <w:rFonts w:cs="Arial"/>
          <w:bCs/>
          <w:u w:val="single"/>
        </w:rPr>
        <w:t>pomocniczo przedmiar robót</w:t>
      </w:r>
      <w:r w:rsidR="00A403FE" w:rsidRPr="004D30CA">
        <w:rPr>
          <w:rStyle w:val="bold"/>
          <w:rFonts w:cs="Arial"/>
          <w:bCs/>
          <w:u w:val="single"/>
        </w:rPr>
        <w:t>.</w:t>
      </w:r>
    </w:p>
    <w:p w14:paraId="2C6DCEAD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41210220" w14:textId="27C78609" w:rsidR="00605185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p w14:paraId="2A5B5D4B" w14:textId="77777777" w:rsidR="005C218D" w:rsidRPr="005C218D" w:rsidRDefault="005C218D" w:rsidP="005C218D">
      <w:pPr>
        <w:spacing w:after="0" w:line="240" w:lineRule="auto"/>
        <w:rPr>
          <w:b/>
        </w:rPr>
      </w:pPr>
      <w:r w:rsidRPr="005C218D">
        <w:rPr>
          <w:b/>
        </w:rPr>
        <w:t>Główny przedmiot:</w:t>
      </w:r>
    </w:p>
    <w:p w14:paraId="0E16CDA8" w14:textId="77777777" w:rsidR="0063730D" w:rsidRPr="0063730D" w:rsidRDefault="008E7937" w:rsidP="005C218D">
      <w:pPr>
        <w:spacing w:after="0" w:line="240" w:lineRule="auto"/>
      </w:pPr>
      <w:bookmarkStart w:id="1" w:name="_Hlk152834891"/>
      <w:r>
        <w:t xml:space="preserve">45 00 00 00 – 7 </w:t>
      </w:r>
      <w:r w:rsidR="005C218D" w:rsidRPr="005C218D">
        <w:t xml:space="preserve">Roboty budowlane </w:t>
      </w:r>
    </w:p>
    <w:bookmarkEnd w:id="1"/>
    <w:p w14:paraId="3001B6BA" w14:textId="24430F5F" w:rsidR="007F087E" w:rsidRDefault="005C218D" w:rsidP="007F087E">
      <w:pPr>
        <w:spacing w:after="0" w:line="240" w:lineRule="auto"/>
        <w:rPr>
          <w:b/>
        </w:rPr>
      </w:pPr>
      <w:r w:rsidRPr="005C218D">
        <w:rPr>
          <w:b/>
        </w:rPr>
        <w:t>Przedmioty pozostałe:</w:t>
      </w:r>
    </w:p>
    <w:p w14:paraId="0CE9F32B" w14:textId="173EE5F7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31</w:t>
      </w:r>
      <w:r w:rsidR="00D7096C">
        <w:rPr>
          <w:bCs/>
        </w:rPr>
        <w:t xml:space="preserve"> </w:t>
      </w:r>
      <w:r w:rsidRPr="00F45D7B">
        <w:rPr>
          <w:bCs/>
        </w:rPr>
        <w:t>10</w:t>
      </w:r>
      <w:r w:rsidR="00D7096C">
        <w:rPr>
          <w:bCs/>
        </w:rPr>
        <w:t xml:space="preserve"> </w:t>
      </w:r>
      <w:r w:rsidRPr="00F45D7B">
        <w:rPr>
          <w:bCs/>
        </w:rPr>
        <w:t>00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>0 Roboty w zakresie okablowania oraz instalacji elektrycznych</w:t>
      </w:r>
    </w:p>
    <w:p w14:paraId="06227C96" w14:textId="2AC38ED1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33</w:t>
      </w:r>
      <w:r w:rsidR="00D7096C">
        <w:rPr>
          <w:bCs/>
        </w:rPr>
        <w:t> </w:t>
      </w:r>
      <w:r w:rsidRPr="00F45D7B">
        <w:rPr>
          <w:bCs/>
        </w:rPr>
        <w:t>12</w:t>
      </w:r>
      <w:r w:rsidR="00D7096C">
        <w:rPr>
          <w:bCs/>
        </w:rPr>
        <w:t xml:space="preserve"> </w:t>
      </w:r>
      <w:r w:rsidRPr="00F45D7B">
        <w:rPr>
          <w:bCs/>
        </w:rPr>
        <w:t>00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 xml:space="preserve">8 Instalowanie </w:t>
      </w:r>
      <w:r w:rsidRPr="00D7096C">
        <w:rPr>
          <w:bCs/>
        </w:rPr>
        <w:t>urządzeń</w:t>
      </w:r>
      <w:r w:rsidRPr="00F45D7B">
        <w:rPr>
          <w:bCs/>
        </w:rPr>
        <w:t xml:space="preserve"> wentylacyjnych i klimatyzacyjnych</w:t>
      </w:r>
    </w:p>
    <w:p w14:paraId="7412304D" w14:textId="3CE38ED5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42</w:t>
      </w:r>
      <w:r w:rsidR="00D7096C">
        <w:rPr>
          <w:bCs/>
        </w:rPr>
        <w:t xml:space="preserve"> </w:t>
      </w:r>
      <w:r w:rsidRPr="00F45D7B">
        <w:rPr>
          <w:bCs/>
        </w:rPr>
        <w:t>11</w:t>
      </w:r>
      <w:r w:rsidR="00D7096C">
        <w:rPr>
          <w:bCs/>
        </w:rPr>
        <w:t xml:space="preserve"> </w:t>
      </w:r>
      <w:r w:rsidRPr="00F45D7B">
        <w:rPr>
          <w:bCs/>
        </w:rPr>
        <w:t>31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>1 Instalowanie drzwi</w:t>
      </w:r>
    </w:p>
    <w:p w14:paraId="78D3E172" w14:textId="6E76DE50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43</w:t>
      </w:r>
      <w:r w:rsidR="00D7096C">
        <w:rPr>
          <w:bCs/>
        </w:rPr>
        <w:t xml:space="preserve"> </w:t>
      </w:r>
      <w:r w:rsidRPr="00F45D7B">
        <w:rPr>
          <w:bCs/>
        </w:rPr>
        <w:t>21</w:t>
      </w:r>
      <w:r w:rsidR="00D7096C">
        <w:rPr>
          <w:bCs/>
        </w:rPr>
        <w:t xml:space="preserve"> </w:t>
      </w:r>
      <w:r w:rsidRPr="00F45D7B">
        <w:rPr>
          <w:bCs/>
        </w:rPr>
        <w:t>21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 xml:space="preserve">8 Roboty w zakresie </w:t>
      </w:r>
      <w:r w:rsidRPr="00D7096C">
        <w:rPr>
          <w:bCs/>
        </w:rPr>
        <w:t>podłóg</w:t>
      </w:r>
      <w:r w:rsidRPr="00F45D7B">
        <w:rPr>
          <w:bCs/>
        </w:rPr>
        <w:t xml:space="preserve"> w pomieszczeniach komputerowych</w:t>
      </w:r>
    </w:p>
    <w:p w14:paraId="0EDED335" w14:textId="3BC14ED8" w:rsidR="00F45D7B" w:rsidRPr="00D7096C" w:rsidRDefault="00F45D7B" w:rsidP="00F45D7B">
      <w:pPr>
        <w:spacing w:after="0" w:line="240" w:lineRule="auto"/>
        <w:rPr>
          <w:bCs/>
        </w:rPr>
      </w:pPr>
      <w:r w:rsidRPr="00D7096C">
        <w:rPr>
          <w:bCs/>
        </w:rPr>
        <w:t>45</w:t>
      </w:r>
      <w:r w:rsidR="00D7096C">
        <w:rPr>
          <w:bCs/>
        </w:rPr>
        <w:t xml:space="preserve"> </w:t>
      </w:r>
      <w:r w:rsidRPr="00D7096C">
        <w:rPr>
          <w:bCs/>
        </w:rPr>
        <w:t>44</w:t>
      </w:r>
      <w:r w:rsidR="00D7096C">
        <w:rPr>
          <w:bCs/>
        </w:rPr>
        <w:t xml:space="preserve"> </w:t>
      </w:r>
      <w:r w:rsidRPr="00D7096C">
        <w:rPr>
          <w:bCs/>
        </w:rPr>
        <w:t>21</w:t>
      </w:r>
      <w:r w:rsidR="00D7096C">
        <w:rPr>
          <w:bCs/>
        </w:rPr>
        <w:t xml:space="preserve"> </w:t>
      </w:r>
      <w:r w:rsidRPr="00D7096C">
        <w:rPr>
          <w:bCs/>
        </w:rPr>
        <w:t>00</w:t>
      </w:r>
      <w:r w:rsidR="00D7096C">
        <w:rPr>
          <w:bCs/>
        </w:rPr>
        <w:t xml:space="preserve"> </w:t>
      </w:r>
      <w:r w:rsidRPr="00D7096C">
        <w:rPr>
          <w:bCs/>
        </w:rPr>
        <w:t>-</w:t>
      </w:r>
      <w:r w:rsidR="00D7096C">
        <w:rPr>
          <w:bCs/>
        </w:rPr>
        <w:t xml:space="preserve"> </w:t>
      </w:r>
      <w:r w:rsidRPr="00D7096C">
        <w:rPr>
          <w:bCs/>
        </w:rPr>
        <w:t>8 Roboty malarskie</w:t>
      </w:r>
    </w:p>
    <w:p w14:paraId="2574753F" w14:textId="77777777" w:rsidR="007F087E" w:rsidRPr="007F087E" w:rsidRDefault="007F087E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6F850495" w14:textId="6A0D1559" w:rsidR="007F087E" w:rsidRPr="007F087E" w:rsidRDefault="007F087E" w:rsidP="00E92216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nie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>
        <w:rPr>
          <w:rStyle w:val="bold"/>
          <w:rFonts w:cs="Arial"/>
          <w:b w:val="0"/>
        </w:rPr>
        <w:t xml:space="preserve">a </w:t>
      </w:r>
      <w:r w:rsidRPr="00FE1AB6">
        <w:rPr>
          <w:rStyle w:val="bold"/>
          <w:rFonts w:cs="Arial"/>
          <w:b w:val="0"/>
        </w:rPr>
        <w:t>ofert częściowych</w:t>
      </w:r>
      <w:r>
        <w:rPr>
          <w:rStyle w:val="bold"/>
          <w:rFonts w:cs="Arial"/>
          <w:b w:val="0"/>
        </w:rPr>
        <w:t>.</w:t>
      </w:r>
    </w:p>
    <w:p w14:paraId="6C9C0EA8" w14:textId="2EB4E662" w:rsidR="00800999" w:rsidRPr="00722A6E" w:rsidRDefault="00767630" w:rsidP="00767630">
      <w:pPr>
        <w:spacing w:after="0" w:line="240" w:lineRule="auto"/>
        <w:jc w:val="both"/>
      </w:pPr>
      <w:r>
        <w:t xml:space="preserve">3.4.1. </w:t>
      </w:r>
      <w:r w:rsidR="00800999" w:rsidRPr="00722A6E">
        <w:t>Wartość zamówienia jest niższa od tzw. progów unijnych które zobowiązują do implementacji dyrektyw UE. Dyrektywa 2014/24/UE w treści motywu 78 wskazuje, że aby zwiększyć konkurencję, instytucje zamawiające należy w szczególności zachęcać do dzielenia dużych zamówień na części. Przedmiotowe zamówienie nie jest dużym zamówieniem w rozumieniu motywu 78 powołanej dyrektywy UE (dyrektywy stosuje się od tzw. progów UE, a dyrektywa posługuje się pojęciem dużego zamówienia na gruncie zamówień podlegających dyrektywie - a więc zamówienia o wartości znacznie przewyższającej tzw. progi UE</w:t>
      </w:r>
      <w:r w:rsidR="004B4992">
        <w:t>).</w:t>
      </w:r>
    </w:p>
    <w:p w14:paraId="7DA89EBB" w14:textId="1B67926F" w:rsidR="00B209C1" w:rsidRDefault="00767630" w:rsidP="0076763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3.4.2. </w:t>
      </w:r>
      <w:r w:rsidR="00B209C1" w:rsidRPr="00722A6E">
        <w:rPr>
          <w:rFonts w:cs="Arial"/>
        </w:rPr>
        <w:t xml:space="preserve">Niedokonanie podziału zamówienia podyktowane </w:t>
      </w:r>
      <w:r w:rsidR="004B4992">
        <w:rPr>
          <w:rFonts w:cs="Arial"/>
        </w:rPr>
        <w:t>jest</w:t>
      </w:r>
      <w:r w:rsidR="00B209C1" w:rsidRPr="00722A6E">
        <w:rPr>
          <w:rFonts w:cs="Arial"/>
        </w:rPr>
        <w:t xml:space="preserve"> względami technicznymi, organizacyjnym oraz charakterem przedmiotu zamówienia. Zastosowany ewentualnie podział zamówienia na części nie zwiększyłby konkurencyjności w sektorze małych i średnich przedsiębiorstw – zakres zamówienia jest zakresem typowym, umożliwiającym złożenie oferty wykonawcom </w:t>
      </w:r>
      <w:r w:rsidR="004D30CA">
        <w:rPr>
          <w:rFonts w:cs="Arial"/>
        </w:rPr>
        <w:t xml:space="preserve">                </w:t>
      </w:r>
      <w:r w:rsidR="00B209C1" w:rsidRPr="00722A6E">
        <w:rPr>
          <w:rFonts w:cs="Arial"/>
        </w:rPr>
        <w:t>z grupy małych lub średnich przedsiębiorstw. Zgodnie z treścią motywu 78 dyrektywy, Instytucja zamawiająca powinna mieć obowiązek rozważe</w:t>
      </w:r>
      <w:r w:rsidR="00611090">
        <w:rPr>
          <w:rFonts w:cs="Arial"/>
        </w:rPr>
        <w:t xml:space="preserve">nia celowości podziału zamówień </w:t>
      </w:r>
      <w:r w:rsidR="00B209C1" w:rsidRPr="00722A6E">
        <w:rPr>
          <w:rFonts w:cs="Arial"/>
        </w:rPr>
        <w:t>na części, jednocześnie zachowując swobodę autonomicznego podejmowania decyzji na każdej podstawie, jaką uzna za stosowną, nie podlega</w:t>
      </w:r>
      <w:r w:rsidR="00611090">
        <w:rPr>
          <w:rFonts w:cs="Arial"/>
        </w:rPr>
        <w:t xml:space="preserve">jąc nadzorowi administracyjnemu </w:t>
      </w:r>
      <w:r w:rsidR="00B209C1" w:rsidRPr="00722A6E">
        <w:rPr>
          <w:rFonts w:cs="Arial"/>
        </w:rPr>
        <w:t>ani sądowemu. </w:t>
      </w:r>
    </w:p>
    <w:p w14:paraId="5506FB5F" w14:textId="4028E858" w:rsidR="00767630" w:rsidRPr="00722A6E" w:rsidRDefault="00767630" w:rsidP="00767630">
      <w:pPr>
        <w:spacing w:after="0" w:line="240" w:lineRule="auto"/>
        <w:jc w:val="both"/>
      </w:pPr>
      <w:r>
        <w:t xml:space="preserve">3.4.3. </w:t>
      </w:r>
      <w:r w:rsidRPr="00767630">
        <w:t>Zamówienie pod względem swojej specyfiki jest robotą niewielką pod względem skali i wartości</w:t>
      </w:r>
      <w:r>
        <w:t xml:space="preserve"> </w:t>
      </w:r>
      <w:r w:rsidRPr="00767630">
        <w:t>zamówienia. Nie zostaje zachwiana zasada zachowania uczciwej konkurencji w odniesieniu do dostępności</w:t>
      </w:r>
      <w:r>
        <w:t xml:space="preserve"> </w:t>
      </w:r>
      <w:r w:rsidRPr="00767630">
        <w:t>w uzyskaniu zamówienia małych i średnich przedsiębiorstw. Wielkość zadania oraz jego specyfika</w:t>
      </w:r>
      <w:r>
        <w:t xml:space="preserve"> </w:t>
      </w:r>
      <w:r w:rsidRPr="00767630">
        <w:t>odpowiadają możliwościom wykonawczym małych i średnich przedsiębiorstw, przez co możliwość</w:t>
      </w:r>
      <w:r>
        <w:t xml:space="preserve"> </w:t>
      </w:r>
      <w:r w:rsidRPr="00767630">
        <w:t>ubiegania się o uzyskanie zamówienia nie zostaje ograniczona w stosunku do tych podmiotów</w:t>
      </w:r>
      <w:r>
        <w:t>.</w:t>
      </w:r>
    </w:p>
    <w:p w14:paraId="48DE58A8" w14:textId="77777777" w:rsidR="0063730D" w:rsidRPr="0063730D" w:rsidRDefault="0063730D" w:rsidP="00E92216">
      <w:pPr>
        <w:spacing w:after="0" w:line="240" w:lineRule="auto"/>
        <w:contextualSpacing/>
        <w:jc w:val="both"/>
        <w:rPr>
          <w:rFonts w:eastAsiaTheme="majorEastAsia" w:cstheme="majorBidi"/>
          <w:sz w:val="12"/>
          <w:szCs w:val="12"/>
          <w:lang w:eastAsia="en-US"/>
        </w:rPr>
      </w:pPr>
    </w:p>
    <w:p w14:paraId="14FBEE17" w14:textId="77777777" w:rsidR="00800999" w:rsidRDefault="00C119EB" w:rsidP="00E92216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D858EF">
        <w:rPr>
          <w:rFonts w:eastAsiaTheme="majorEastAsia" w:cstheme="majorBidi"/>
          <w:lang w:eastAsia="en-US"/>
        </w:rPr>
        <w:t xml:space="preserve">3.5. </w:t>
      </w:r>
      <w:r w:rsidR="00800999">
        <w:rPr>
          <w:rFonts w:eastAsiaTheme="majorEastAsia" w:cstheme="majorBidi"/>
          <w:lang w:eastAsia="en-US"/>
        </w:rPr>
        <w:t>Rozwiązania równoważne:</w:t>
      </w:r>
    </w:p>
    <w:p w14:paraId="7AC3AF87" w14:textId="37C231D9" w:rsidR="00984DC0" w:rsidRDefault="00767630" w:rsidP="00984DC0">
      <w:pPr>
        <w:spacing w:after="0" w:line="240" w:lineRule="auto"/>
        <w:contextualSpacing/>
        <w:jc w:val="both"/>
      </w:pPr>
      <w:bookmarkStart w:id="2" w:name="_Hlk153954649"/>
      <w:r>
        <w:t xml:space="preserve">3.5.1. </w:t>
      </w:r>
      <w:r w:rsidR="00D858EF" w:rsidRPr="00722A6E">
        <w:t xml:space="preserve">W każdym przypadku użycia w opisie przedmiotu zamówienia norm, ocen technicznych, specyfikacji technicznych </w:t>
      </w:r>
      <w:r w:rsidR="004D30CA">
        <w:t xml:space="preserve">                            </w:t>
      </w:r>
      <w:r w:rsidR="00D858EF" w:rsidRPr="00722A6E">
        <w:t xml:space="preserve">i systemów referencji technicznych, o których mowa w art. 101 ust. 1 pkt 2 oraz ust. 3 </w:t>
      </w:r>
      <w:r w:rsidR="0091412F">
        <w:t>U</w:t>
      </w:r>
      <w:r w:rsidR="00D858EF" w:rsidRPr="00722A6E">
        <w:t xml:space="preserve">stawy Wykonawca powinien przyjąć, </w:t>
      </w:r>
      <w:r w:rsidR="00611090">
        <w:t xml:space="preserve">                           </w:t>
      </w:r>
      <w:r w:rsidR="00D858EF" w:rsidRPr="00722A6E">
        <w:t xml:space="preserve">że odniesieniu takiemu towarzyszą wyrazy „lub równoważne”. </w:t>
      </w:r>
    </w:p>
    <w:p w14:paraId="018DD036" w14:textId="51257392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3.5.2 </w:t>
      </w:r>
      <w:r w:rsidR="00984DC0" w:rsidRPr="00984DC0">
        <w:t>Jeżeli w dokumentach zamówienia</w:t>
      </w:r>
      <w:r w:rsidR="00984DC0">
        <w:t xml:space="preserve"> lub </w:t>
      </w:r>
      <w:r w:rsidR="00984DC0" w:rsidRPr="00984DC0">
        <w:t>w przedmiarach robót</w:t>
      </w:r>
      <w:r w:rsidR="00984DC0">
        <w:t xml:space="preserve"> </w:t>
      </w:r>
      <w:r w:rsidR="00984DC0" w:rsidRPr="00984DC0">
        <w:t>wskazano</w:t>
      </w:r>
      <w:r w:rsidR="00984DC0">
        <w:t xml:space="preserve"> </w:t>
      </w:r>
      <w:r w:rsidR="00984DC0" w:rsidRPr="00984DC0">
        <w:t>markę, znak towarowy, patent lub pochodzenie produktu, lub urządzenia, źródło lub szczególny proces,</w:t>
      </w:r>
      <w:r w:rsidR="00984DC0">
        <w:t xml:space="preserve"> </w:t>
      </w:r>
      <w:r w:rsidR="00984DC0" w:rsidRPr="00984DC0">
        <w:t>który charakteryzuje produkty lub usługi dostarczane przez konkretnego wykonawcę, należy przyjąć, że za</w:t>
      </w:r>
      <w:r w:rsidR="00984DC0">
        <w:t xml:space="preserve"> </w:t>
      </w:r>
      <w:r w:rsidR="00984DC0" w:rsidRPr="00984DC0">
        <w:t xml:space="preserve">każdą nazwą są umieszczone wyrazy "lub równoważne", tzn. że </w:t>
      </w:r>
      <w:r w:rsidR="00984DC0">
        <w:t>Z</w:t>
      </w:r>
      <w:r w:rsidR="00984DC0" w:rsidRPr="00984DC0">
        <w:t>amawiający dopuszcza ujęcie w ofercie,</w:t>
      </w:r>
      <w:r>
        <w:t xml:space="preserve"> </w:t>
      </w:r>
      <w:r w:rsidR="00984DC0" w:rsidRPr="00984DC0">
        <w:t>a</w:t>
      </w:r>
      <w:r w:rsidR="00984DC0">
        <w:t xml:space="preserve"> </w:t>
      </w:r>
      <w:r w:rsidR="00984DC0" w:rsidRPr="00984DC0">
        <w:t>następnie zastosowanie innych materiałów, urządzeń lub produktów niż podane w dokumentacji</w:t>
      </w:r>
      <w:r w:rsidR="00984DC0">
        <w:t xml:space="preserve"> </w:t>
      </w:r>
      <w:r w:rsidR="00984DC0" w:rsidRPr="00984DC0">
        <w:t>zamówienia, pod warunkiem zapewnienia parametrów nie gorszych niż określone w ww</w:t>
      </w:r>
      <w:r w:rsidR="00984DC0">
        <w:t>.</w:t>
      </w:r>
      <w:r w:rsidR="00984DC0" w:rsidRPr="00984DC0">
        <w:t xml:space="preserve"> dokumentacji.</w:t>
      </w:r>
      <w:r w:rsidR="00984DC0">
        <w:t xml:space="preserve"> </w:t>
      </w:r>
      <w:r w:rsidR="00984DC0" w:rsidRPr="00984DC0">
        <w:t>Dla</w:t>
      </w:r>
      <w:r w:rsidR="00984DC0">
        <w:t xml:space="preserve"> </w:t>
      </w:r>
      <w:r w:rsidR="00984DC0" w:rsidRPr="00984DC0">
        <w:t>porównania parametrów równoważności należy przyjąć wielkości / informacje zawarte w dokumentach</w:t>
      </w:r>
      <w:r w:rsidR="00984DC0">
        <w:t xml:space="preserve"> </w:t>
      </w:r>
      <w:r w:rsidR="00984DC0" w:rsidRPr="00984DC0">
        <w:t>zamówienia. Występujące w dokumentach zamówienia nazwy handlowe materiałów i urządzeń oraz ich</w:t>
      </w:r>
      <w:r w:rsidR="00984DC0">
        <w:t xml:space="preserve"> </w:t>
      </w:r>
      <w:r w:rsidR="00984DC0" w:rsidRPr="00984DC0">
        <w:t>dostawców należy traktować wyłącznie jako</w:t>
      </w:r>
      <w:r w:rsidR="00984DC0">
        <w:t xml:space="preserve"> </w:t>
      </w:r>
      <w:r w:rsidR="00984DC0" w:rsidRPr="00984DC0">
        <w:t>przykładowe, służące tylko i wyłącznie doprecyzowaniu</w:t>
      </w:r>
      <w:r w:rsidR="00984DC0">
        <w:t xml:space="preserve"> </w:t>
      </w:r>
      <w:r w:rsidR="00984DC0" w:rsidRPr="00984DC0">
        <w:t>przedmiotu zamówienia – nie oznacza to obowiązku ich stosowania.</w:t>
      </w:r>
    </w:p>
    <w:p w14:paraId="153C11F9" w14:textId="680D7902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3.5.3. </w:t>
      </w:r>
      <w:r w:rsidR="00984DC0" w:rsidRPr="00984DC0">
        <w:t>Jeżeli w SWZ</w:t>
      </w:r>
      <w:r w:rsidR="00984DC0">
        <w:t xml:space="preserve"> lub </w:t>
      </w:r>
      <w:r w:rsidR="00984DC0" w:rsidRPr="00984DC0">
        <w:t>przedmiarach robót</w:t>
      </w:r>
      <w:r w:rsidR="00984DC0">
        <w:t xml:space="preserve"> Z</w:t>
      </w:r>
      <w:r w:rsidR="00984DC0" w:rsidRPr="00984DC0">
        <w:t>amawiający opisał przedmiot</w:t>
      </w:r>
      <w:r w:rsidR="00984DC0">
        <w:t xml:space="preserve"> </w:t>
      </w:r>
      <w:r w:rsidR="00984DC0" w:rsidRPr="00984DC0">
        <w:t>zamówienia przez odniesienie do norm, ocen technicznych, specyfikacji technicznych i systemów referencji</w:t>
      </w:r>
      <w:r w:rsidR="00984DC0">
        <w:t xml:space="preserve"> </w:t>
      </w:r>
      <w:r w:rsidR="00984DC0" w:rsidRPr="00984DC0">
        <w:t>technicznych, o których mowa w art. 101 ust. 1 pkt. 2 i 3 ustawy Prawo zamówień publicznych należy</w:t>
      </w:r>
      <w:r w:rsidR="00984DC0">
        <w:t xml:space="preserve"> </w:t>
      </w:r>
      <w:r w:rsidR="00984DC0" w:rsidRPr="00984DC0">
        <w:t xml:space="preserve">przyjąć, że każdemu takiemu odniesieniu towarzyszą wyrazy "lub równoważne", tzn. że </w:t>
      </w:r>
      <w:r>
        <w:t>Z</w:t>
      </w:r>
      <w:r w:rsidR="00984DC0" w:rsidRPr="00984DC0">
        <w:t>amawiający</w:t>
      </w:r>
      <w:r w:rsidR="00984DC0">
        <w:t xml:space="preserve"> </w:t>
      </w:r>
      <w:r w:rsidR="00984DC0" w:rsidRPr="00984DC0">
        <w:t>dopuszcza ujęcie w ofercie, a następnie zastosowanie innych materiałów, urządzeń lub produktów oraz</w:t>
      </w:r>
      <w:r w:rsidR="00984DC0">
        <w:t xml:space="preserve"> </w:t>
      </w:r>
      <w:r w:rsidR="00984DC0" w:rsidRPr="00984DC0">
        <w:t>inny sposób wykonania, niż podane w dokumentacji zamówienia, pod warunkiem zapewnienia parametrów</w:t>
      </w:r>
      <w:r w:rsidR="00984DC0">
        <w:t xml:space="preserve"> </w:t>
      </w:r>
      <w:r w:rsidR="00984DC0" w:rsidRPr="00984DC0">
        <w:t>nie gorszych niż określone w ww</w:t>
      </w:r>
      <w:r>
        <w:t>.</w:t>
      </w:r>
      <w:r w:rsidR="00984DC0" w:rsidRPr="00984DC0">
        <w:t xml:space="preserve"> dokumentacji.</w:t>
      </w:r>
    </w:p>
    <w:p w14:paraId="12F49DB4" w14:textId="31D7DD6D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3.5.4. </w:t>
      </w:r>
      <w:r w:rsidR="00984DC0" w:rsidRPr="00984DC0">
        <w:t>W przypadku złożenia oferty równoważnej wykonawca zobowiązany jest przedstawić wraz z ofertą</w:t>
      </w:r>
      <w:r w:rsidR="00984DC0">
        <w:t xml:space="preserve"> </w:t>
      </w:r>
      <w:r w:rsidR="00984DC0" w:rsidRPr="00984DC0">
        <w:t>dokumenty (odpowiednie</w:t>
      </w:r>
      <w:r w:rsidR="00984DC0">
        <w:t xml:space="preserve"> </w:t>
      </w:r>
      <w:r w:rsidR="00984DC0" w:rsidRPr="00984DC0">
        <w:t>dowody), wykazujące równoważność oferowanych przez wykonawcę artykułów,</w:t>
      </w:r>
      <w:r w:rsidR="00984DC0">
        <w:t xml:space="preserve"> </w:t>
      </w:r>
      <w:r w:rsidR="00984DC0" w:rsidRPr="00984DC0">
        <w:t>potwierdzające równoważność artykułu oferowanego z artykułem sprecyzowanym przez zamawiającego</w:t>
      </w:r>
      <w:r w:rsidR="00984DC0">
        <w:t xml:space="preserve"> </w:t>
      </w:r>
      <w:r w:rsidR="00984DC0" w:rsidRPr="00984DC0">
        <w:t>(np. karty katalogowe, opinie producentów lub inne dokumenty zawierające szczegółowy opis oferowanego</w:t>
      </w:r>
      <w:r w:rsidR="00984DC0">
        <w:t xml:space="preserve"> </w:t>
      </w:r>
      <w:r w:rsidR="00984DC0" w:rsidRPr="00984DC0">
        <w:t>przez wykonawcę artykułu, z których w sposób nie budzący wątpliwości winno wynikać, że zaoferowane</w:t>
      </w:r>
      <w:r w:rsidR="00984DC0">
        <w:t xml:space="preserve"> </w:t>
      </w:r>
      <w:r w:rsidR="00984DC0" w:rsidRPr="00984DC0">
        <w:t>materiały i urządzenia mają takie same lub lepsze parametry techniczne, jakościowe i funkcjonalne</w:t>
      </w:r>
      <w:r>
        <w:t xml:space="preserve"> </w:t>
      </w:r>
      <w:r w:rsidR="00984DC0" w:rsidRPr="00984DC0">
        <w:t>w odniesieniu do określonych przez zamawiającego w opisie przedmiotu zamówienia).</w:t>
      </w:r>
    </w:p>
    <w:p w14:paraId="2B1EFBD8" w14:textId="77777777" w:rsidR="00984DC0" w:rsidRDefault="00984DC0" w:rsidP="00984DC0">
      <w:pPr>
        <w:spacing w:after="0" w:line="240" w:lineRule="auto"/>
        <w:contextualSpacing/>
        <w:jc w:val="both"/>
      </w:pPr>
    </w:p>
    <w:p w14:paraId="2FA35CF1" w14:textId="77777777" w:rsidR="00984DC0" w:rsidRDefault="00984DC0" w:rsidP="00984DC0">
      <w:pPr>
        <w:spacing w:after="0" w:line="240" w:lineRule="auto"/>
        <w:contextualSpacing/>
        <w:jc w:val="both"/>
      </w:pPr>
    </w:p>
    <w:p w14:paraId="2E0F2A15" w14:textId="77777777" w:rsidR="00BE35AE" w:rsidRDefault="00BE35AE" w:rsidP="00984DC0">
      <w:pPr>
        <w:spacing w:after="0" w:line="240" w:lineRule="auto"/>
        <w:contextualSpacing/>
        <w:jc w:val="both"/>
      </w:pPr>
    </w:p>
    <w:p w14:paraId="408C6EB5" w14:textId="77777777" w:rsidR="00BE35AE" w:rsidRDefault="00BE35AE" w:rsidP="00984DC0">
      <w:pPr>
        <w:spacing w:after="0" w:line="240" w:lineRule="auto"/>
        <w:contextualSpacing/>
        <w:jc w:val="both"/>
      </w:pPr>
    </w:p>
    <w:p w14:paraId="6662C923" w14:textId="77777777" w:rsidR="00984DC0" w:rsidRDefault="00984DC0" w:rsidP="00984DC0">
      <w:pPr>
        <w:spacing w:after="0" w:line="240" w:lineRule="auto"/>
        <w:contextualSpacing/>
        <w:jc w:val="both"/>
      </w:pPr>
    </w:p>
    <w:p w14:paraId="6BAC4610" w14:textId="77777777" w:rsidR="00984DC0" w:rsidRDefault="00984DC0" w:rsidP="00984DC0">
      <w:pPr>
        <w:spacing w:after="0" w:line="240" w:lineRule="auto"/>
        <w:contextualSpacing/>
        <w:jc w:val="both"/>
      </w:pPr>
    </w:p>
    <w:p w14:paraId="2A420BA7" w14:textId="77777777" w:rsidR="00984DC0" w:rsidRDefault="00984DC0" w:rsidP="00984DC0">
      <w:pPr>
        <w:spacing w:after="0" w:line="240" w:lineRule="auto"/>
        <w:contextualSpacing/>
        <w:jc w:val="both"/>
      </w:pPr>
    </w:p>
    <w:p w14:paraId="3AF9FCF6" w14:textId="77777777" w:rsidR="00984DC0" w:rsidRDefault="00984DC0" w:rsidP="00984DC0">
      <w:pPr>
        <w:spacing w:after="0" w:line="240" w:lineRule="auto"/>
        <w:contextualSpacing/>
        <w:jc w:val="both"/>
      </w:pPr>
    </w:p>
    <w:p w14:paraId="3DB284A9" w14:textId="77777777" w:rsidR="00984DC0" w:rsidRDefault="00984DC0" w:rsidP="00984DC0">
      <w:pPr>
        <w:spacing w:after="0" w:line="240" w:lineRule="auto"/>
        <w:contextualSpacing/>
        <w:jc w:val="both"/>
      </w:pPr>
    </w:p>
    <w:p w14:paraId="777B6D23" w14:textId="77777777" w:rsidR="00920C59" w:rsidRDefault="00920C59" w:rsidP="00984DC0">
      <w:pPr>
        <w:spacing w:after="0" w:line="240" w:lineRule="auto"/>
        <w:contextualSpacing/>
        <w:jc w:val="both"/>
      </w:pPr>
    </w:p>
    <w:p w14:paraId="645872E1" w14:textId="77777777" w:rsidR="00920C59" w:rsidRDefault="00920C59" w:rsidP="00984DC0">
      <w:pPr>
        <w:spacing w:after="0" w:line="240" w:lineRule="auto"/>
        <w:contextualSpacing/>
        <w:jc w:val="both"/>
      </w:pPr>
    </w:p>
    <w:p w14:paraId="047A7918" w14:textId="5C643707" w:rsidR="00984DC0" w:rsidRDefault="00767630" w:rsidP="00984DC0">
      <w:pPr>
        <w:spacing w:after="0" w:line="240" w:lineRule="auto"/>
        <w:contextualSpacing/>
        <w:jc w:val="both"/>
      </w:pPr>
      <w:r>
        <w:t xml:space="preserve">3.5.5. </w:t>
      </w:r>
      <w:r w:rsidR="00984DC0" w:rsidRPr="00984DC0">
        <w:t>Zamawiający zastrzega sobie prawo do uzgodnień i akceptacji rozwiązań materiałowych przed ich</w:t>
      </w:r>
      <w:r w:rsidR="00984DC0">
        <w:t xml:space="preserve"> </w:t>
      </w:r>
      <w:r w:rsidR="00984DC0" w:rsidRPr="00984DC0">
        <w:t xml:space="preserve">wbudowaniem. </w:t>
      </w:r>
      <w:r w:rsidR="004D30CA">
        <w:t xml:space="preserve">                   </w:t>
      </w:r>
      <w:r w:rsidR="00984DC0" w:rsidRPr="00984DC0">
        <w:t xml:space="preserve">Przed przystąpieniem do wykonania robót, </w:t>
      </w:r>
      <w:r>
        <w:t>W</w:t>
      </w:r>
      <w:r w:rsidR="00984DC0" w:rsidRPr="00984DC0">
        <w:t xml:space="preserve">ykonawca przedstawi </w:t>
      </w:r>
      <w:r>
        <w:t>Zamawiającemu</w:t>
      </w:r>
      <w:r w:rsidR="00984DC0">
        <w:t xml:space="preserve"> </w:t>
      </w:r>
      <w:r w:rsidR="00984DC0" w:rsidRPr="00984DC0">
        <w:t>do akceptacji wykaz materiałów, które zamierza użyć podczas robót. Bez pisemnej akceptacji</w:t>
      </w:r>
      <w:r w:rsidR="00984DC0">
        <w:t xml:space="preserve"> </w:t>
      </w:r>
      <w:r w:rsidR="00984DC0" w:rsidRPr="00984DC0">
        <w:t xml:space="preserve">proponowanych rozwiązań materiałowych </w:t>
      </w:r>
      <w:r>
        <w:t>W</w:t>
      </w:r>
      <w:r w:rsidR="00984DC0" w:rsidRPr="00984DC0">
        <w:t>ykonawca nie może przystąpić do</w:t>
      </w:r>
      <w:r w:rsidR="00984DC0">
        <w:t xml:space="preserve"> </w:t>
      </w:r>
      <w:r w:rsidR="00984DC0" w:rsidRPr="00984DC0">
        <w:t>wykonywania jakichkolwiek</w:t>
      </w:r>
      <w:r w:rsidR="00984DC0">
        <w:t xml:space="preserve"> </w:t>
      </w:r>
      <w:r w:rsidR="00984DC0" w:rsidRPr="00984DC0">
        <w:t>robót.</w:t>
      </w:r>
    </w:p>
    <w:bookmarkEnd w:id="2"/>
    <w:p w14:paraId="1B669FEE" w14:textId="77777777" w:rsidR="00800999" w:rsidRPr="00800999" w:rsidRDefault="00800999" w:rsidP="007C22B7">
      <w:pPr>
        <w:pStyle w:val="p"/>
        <w:rPr>
          <w:rStyle w:val="bold"/>
          <w:rFonts w:cs="Arial"/>
          <w:sz w:val="12"/>
          <w:szCs w:val="12"/>
        </w:rPr>
      </w:pPr>
    </w:p>
    <w:p w14:paraId="4B121F96" w14:textId="3079EAF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58150C25" w14:textId="45AB9884" w:rsidR="00DB066B" w:rsidRPr="00DB066B" w:rsidRDefault="00A56462" w:rsidP="00DB066B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607DF4">
        <w:rPr>
          <w:rStyle w:val="bold"/>
          <w:rFonts w:cs="Arial"/>
          <w:b w:val="0"/>
        </w:rPr>
        <w:t xml:space="preserve"> </w:t>
      </w:r>
      <w:r w:rsidR="00DB066B" w:rsidRPr="00607DF4">
        <w:rPr>
          <w:rStyle w:val="bold"/>
        </w:rPr>
        <w:t>do 2 miesięcy</w:t>
      </w:r>
      <w:r w:rsidR="00607DF4">
        <w:rPr>
          <w:rStyle w:val="bold"/>
        </w:rPr>
        <w:t xml:space="preserve"> </w:t>
      </w:r>
      <w:r w:rsidR="00DB066B" w:rsidRPr="00607DF4">
        <w:rPr>
          <w:rStyle w:val="bold"/>
        </w:rPr>
        <w:t xml:space="preserve">od </w:t>
      </w:r>
      <w:r w:rsidR="00607DF4">
        <w:rPr>
          <w:rStyle w:val="bold"/>
        </w:rPr>
        <w:t xml:space="preserve">daty przekazania terenu budowy, tj. od </w:t>
      </w:r>
      <w:r w:rsidR="00DB066B" w:rsidRPr="00607DF4">
        <w:rPr>
          <w:rStyle w:val="bold"/>
        </w:rPr>
        <w:t>dnia 20.01.2025r.</w:t>
      </w:r>
      <w:r w:rsidR="001E45C5" w:rsidRPr="00607DF4">
        <w:rPr>
          <w:rStyle w:val="bold"/>
        </w:rPr>
        <w:t xml:space="preserve"> 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51BEF078" w14:textId="77777777" w:rsidR="00700B90" w:rsidRPr="00B9283F" w:rsidRDefault="00700B90" w:rsidP="00700B90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</w:t>
      </w:r>
    </w:p>
    <w:p w14:paraId="251C17CB" w14:textId="3AEAB544" w:rsidR="00700B90" w:rsidRDefault="00700B90" w:rsidP="00700B9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30673">
        <w:t>Wykonawca musi wykazać, że wykonał w okresie ostatnich 5 lat przed upływem terminu składania ofert (a jeżeli okres prowadzenia działalnośc</w:t>
      </w:r>
      <w:r>
        <w:t xml:space="preserve">i jest krótszy – w tym okresie): </w:t>
      </w:r>
      <w:r w:rsidRPr="0097181C">
        <w:rPr>
          <w:b/>
        </w:rPr>
        <w:t>co najmniej jedną robotę budowlaną polegającą na budowie, rozbudowie</w:t>
      </w:r>
      <w:r w:rsidR="00DB066B">
        <w:rPr>
          <w:b/>
        </w:rPr>
        <w:t>,</w:t>
      </w:r>
      <w:r w:rsidRPr="0097181C">
        <w:rPr>
          <w:b/>
        </w:rPr>
        <w:t xml:space="preserve"> przebudowie </w:t>
      </w:r>
      <w:r w:rsidR="00DB066B">
        <w:rPr>
          <w:b/>
        </w:rPr>
        <w:t xml:space="preserve">lub remoncie </w:t>
      </w:r>
      <w:r w:rsidR="00BB305F">
        <w:rPr>
          <w:b/>
        </w:rPr>
        <w:t>budynku</w:t>
      </w:r>
      <w:r>
        <w:rPr>
          <w:b/>
        </w:rPr>
        <w:t xml:space="preserve"> </w:t>
      </w:r>
      <w:r w:rsidRPr="0097181C">
        <w:rPr>
          <w:b/>
        </w:rPr>
        <w:t xml:space="preserve">o wartości min. </w:t>
      </w:r>
      <w:r w:rsidR="00DB066B">
        <w:rPr>
          <w:b/>
        </w:rPr>
        <w:t>1</w:t>
      </w:r>
      <w:r w:rsidR="00120E89">
        <w:rPr>
          <w:b/>
        </w:rPr>
        <w:t>00</w:t>
      </w:r>
      <w:r w:rsidR="00BB305F">
        <w:rPr>
          <w:b/>
        </w:rPr>
        <w:t> 000,00</w:t>
      </w:r>
      <w:r w:rsidRPr="0097181C">
        <w:rPr>
          <w:b/>
        </w:rPr>
        <w:t xml:space="preserve">zł brutto </w:t>
      </w:r>
      <w:r>
        <w:rPr>
          <w:b/>
        </w:rPr>
        <w:t>(w ramach jednej umowy).</w:t>
      </w:r>
    </w:p>
    <w:p w14:paraId="7C1574AF" w14:textId="77777777" w:rsidR="00AB6837" w:rsidRPr="00166B5E" w:rsidRDefault="00AB6837" w:rsidP="00AB68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1B55B00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7343B94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c) </w:t>
      </w:r>
      <w:r w:rsidR="00920C59" w:rsidRPr="00920C59">
        <w:rPr>
          <w:rFonts w:cs="Arial"/>
        </w:rPr>
        <w:t xml:space="preserve">o którym mowa w </w:t>
      </w:r>
      <w:hyperlink r:id="rId10" w:anchor="/document/16798683?unitId=art(228)&amp;cm=DOCUMENT" w:history="1">
        <w:r w:rsidR="00920C59" w:rsidRPr="00920C59">
          <w:rPr>
            <w:rStyle w:val="Hipercze"/>
            <w:rFonts w:cs="Arial"/>
            <w:color w:val="auto"/>
          </w:rPr>
          <w:t>art. 228-230a</w:t>
        </w:r>
      </w:hyperlink>
      <w:r w:rsidR="00920C59" w:rsidRPr="00920C59">
        <w:rPr>
          <w:rFonts w:cs="Arial"/>
        </w:rPr>
        <w:t xml:space="preserve">, </w:t>
      </w:r>
      <w:hyperlink r:id="rId11" w:anchor="/document/17631344?unitId=art(250(a))&amp;cm=DOCUMENT" w:history="1">
        <w:r w:rsidR="00920C59" w:rsidRPr="00920C59">
          <w:rPr>
            <w:rStyle w:val="Hipercze"/>
            <w:rFonts w:cs="Arial"/>
            <w:color w:val="auto"/>
          </w:rPr>
          <w:t>art. 250a</w:t>
        </w:r>
      </w:hyperlink>
      <w:r w:rsidR="00920C59" w:rsidRPr="00920C59">
        <w:rPr>
          <w:rFonts w:cs="Arial"/>
        </w:rPr>
        <w:t xml:space="preserve"> Kodeksu karnego, w </w:t>
      </w:r>
      <w:hyperlink r:id="rId12" w:anchor="/document/17631344?unitId=art(46)&amp;cm=DOCUMENT" w:history="1">
        <w:r w:rsidR="00920C59" w:rsidRPr="00920C59">
          <w:rPr>
            <w:rStyle w:val="Hipercze"/>
            <w:rFonts w:cs="Arial"/>
            <w:color w:val="auto"/>
          </w:rPr>
          <w:t>art. 46-48</w:t>
        </w:r>
      </w:hyperlink>
      <w:r w:rsidR="00920C59" w:rsidRPr="00920C59">
        <w:rPr>
          <w:rFonts w:cs="Arial"/>
        </w:rPr>
        <w:t xml:space="preserve"> ustawy z dnia 25 czerwca 2010r. o sporcie (Dz. U. z 2023r. poz. 2048) lub w </w:t>
      </w:r>
      <w:hyperlink r:id="rId13" w:anchor="/document/17712396?unitId=art(54)ust(1)&amp;cm=DOCUMENT" w:history="1">
        <w:r w:rsidR="00920C59" w:rsidRPr="00920C59">
          <w:rPr>
            <w:rStyle w:val="Hipercze"/>
            <w:rFonts w:cs="Arial"/>
            <w:color w:val="auto"/>
          </w:rPr>
          <w:t>art. 54 ust. 1- 4</w:t>
        </w:r>
      </w:hyperlink>
      <w:r w:rsidR="00920C59" w:rsidRPr="00920C59">
        <w:rPr>
          <w:rFonts w:cs="Arial"/>
        </w:rPr>
        <w:t xml:space="preserve"> ustawy z dnia 12 maja 2011r. o refundacji leków, środków spożywczych specjalnego przeznaczenia żywieniowego oraz wyrobów medycznych (Dz. U. z 2024r. poz. 930 ze zm.),</w:t>
      </w:r>
    </w:p>
    <w:p w14:paraId="1B8200C4" w14:textId="601F7AE1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 xml:space="preserve">z 2021 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721F765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8055B71" w14:textId="77777777" w:rsidR="00920C59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</w:t>
      </w:r>
    </w:p>
    <w:p w14:paraId="48AEF97F" w14:textId="77777777" w:rsidR="00920C59" w:rsidRDefault="00920C59" w:rsidP="00BC27DD">
      <w:pPr>
        <w:pStyle w:val="p"/>
        <w:jc w:val="both"/>
        <w:rPr>
          <w:rFonts w:cs="Arial"/>
        </w:rPr>
      </w:pPr>
    </w:p>
    <w:p w14:paraId="37C54219" w14:textId="77777777" w:rsidR="00920C59" w:rsidRDefault="00920C59" w:rsidP="00BC27DD">
      <w:pPr>
        <w:pStyle w:val="p"/>
        <w:jc w:val="both"/>
        <w:rPr>
          <w:rFonts w:cs="Arial"/>
        </w:rPr>
      </w:pPr>
    </w:p>
    <w:p w14:paraId="0C90E561" w14:textId="77777777" w:rsidR="00920C59" w:rsidRDefault="00920C59" w:rsidP="00BC27DD">
      <w:pPr>
        <w:pStyle w:val="p"/>
        <w:jc w:val="both"/>
        <w:rPr>
          <w:rFonts w:cs="Arial"/>
        </w:rPr>
      </w:pPr>
    </w:p>
    <w:p w14:paraId="33BAF545" w14:textId="77777777" w:rsidR="00920C59" w:rsidRDefault="00920C59" w:rsidP="00BC27DD">
      <w:pPr>
        <w:pStyle w:val="p"/>
        <w:jc w:val="both"/>
        <w:rPr>
          <w:rFonts w:cs="Arial"/>
        </w:rPr>
      </w:pPr>
    </w:p>
    <w:p w14:paraId="52816D4C" w14:textId="77777777" w:rsidR="00920C59" w:rsidRDefault="00920C59" w:rsidP="00BC27DD">
      <w:pPr>
        <w:pStyle w:val="p"/>
        <w:jc w:val="both"/>
        <w:rPr>
          <w:rFonts w:cs="Arial"/>
        </w:rPr>
      </w:pPr>
    </w:p>
    <w:p w14:paraId="1702EFA0" w14:textId="77777777" w:rsidR="00920C59" w:rsidRDefault="00920C59" w:rsidP="00BC27DD">
      <w:pPr>
        <w:pStyle w:val="p"/>
        <w:jc w:val="both"/>
        <w:rPr>
          <w:rFonts w:cs="Arial"/>
        </w:rPr>
      </w:pPr>
    </w:p>
    <w:p w14:paraId="77EACE56" w14:textId="77777777" w:rsidR="00920C59" w:rsidRDefault="00920C59" w:rsidP="00BC27DD">
      <w:pPr>
        <w:pStyle w:val="p"/>
        <w:jc w:val="both"/>
        <w:rPr>
          <w:rFonts w:cs="Arial"/>
        </w:rPr>
      </w:pPr>
    </w:p>
    <w:p w14:paraId="292090A0" w14:textId="77777777" w:rsidR="00920C59" w:rsidRDefault="00920C59" w:rsidP="00BC27DD">
      <w:pPr>
        <w:pStyle w:val="p"/>
        <w:jc w:val="both"/>
        <w:rPr>
          <w:rFonts w:cs="Arial"/>
        </w:rPr>
      </w:pPr>
    </w:p>
    <w:p w14:paraId="2A115061" w14:textId="0BB490B8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2E2421C5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BE35AE">
        <w:rPr>
          <w:rFonts w:cs="Arial"/>
        </w:rPr>
        <w:t xml:space="preserve">              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11E6CEF1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</w:t>
      </w:r>
      <w:r w:rsidR="00EF4E2B">
        <w:rPr>
          <w:rFonts w:cs="Arial"/>
        </w:rPr>
        <w:t xml:space="preserve"> </w:t>
      </w:r>
      <w:r w:rsidRPr="00B9283F">
        <w:rPr>
          <w:rFonts w:cs="Arial"/>
        </w:rPr>
        <w:t>z wcześniejszego zaangażowania tego wykonawcy lub podmiotu, który należy z wykonawcą do tej samej grupy kapitałowej w rozumieniu ustawy 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1960F4AB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5E9DC093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06197409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6.9. Ponadto o udzielenie zamówienia mogą ubiegać się Wykonawcy, którzy nie podlegają wykluczeniu z postępowania na podstawie art. 7 ust. 1 Ustawy z dnia 13 kwietnia 2022r. o szczególnych rozwiązaniach w zakresie przeciwdziałania wspieraniu 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5E4B7A07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4A5E39B8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72A656FD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02FCE4FB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1ECE2673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23099066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2006D23E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1253D77A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422BF70C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6378ADA1" w14:textId="357E1D04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37BDFE95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BE35AE">
        <w:rPr>
          <w:rFonts w:cs="Arial"/>
          <w:shd w:val="clear" w:color="auto" w:fill="FFFFFF"/>
        </w:rPr>
        <w:t xml:space="preserve">             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(Dz.U. z 202</w:t>
      </w:r>
      <w:r w:rsidR="007D7AFC">
        <w:rPr>
          <w:rFonts w:cs="Arial"/>
          <w:shd w:val="clear" w:color="auto" w:fill="FFFFFF"/>
        </w:rPr>
        <w:t>3</w:t>
      </w:r>
      <w:r w:rsidRPr="00EF4E2B">
        <w:rPr>
          <w:rFonts w:cs="Arial"/>
          <w:shd w:val="clear" w:color="auto" w:fill="FFFFFF"/>
        </w:rPr>
        <w:t xml:space="preserve">r. poz. </w:t>
      </w:r>
      <w:r w:rsidR="007D7AFC">
        <w:rPr>
          <w:rFonts w:cs="Arial"/>
          <w:shd w:val="clear" w:color="auto" w:fill="FFFFFF"/>
        </w:rPr>
        <w:t>1124</w:t>
      </w:r>
      <w:r w:rsidRPr="00EF4E2B">
        <w:rPr>
          <w:rFonts w:cs="Arial"/>
          <w:shd w:val="clear" w:color="auto" w:fill="FFFFFF"/>
        </w:rPr>
        <w:t xml:space="preserve"> ze zm.) jest osoba wymieniona</w:t>
      </w:r>
      <w:r w:rsidR="00EF4E2B">
        <w:rPr>
          <w:rFonts w:cs="Arial"/>
          <w:shd w:val="clear" w:color="auto" w:fill="FFFFFF"/>
        </w:rPr>
        <w:t xml:space="preserve"> </w:t>
      </w:r>
      <w:r w:rsidR="00BE35AE">
        <w:rPr>
          <w:rFonts w:cs="Arial"/>
          <w:shd w:val="clear" w:color="auto" w:fill="FFFFFF"/>
        </w:rPr>
        <w:t xml:space="preserve">                          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3C252C45" w14:textId="23BE99BA" w:rsidR="00EA2BBF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29 </w:t>
      </w:r>
      <w:r w:rsidRPr="00AB6837">
        <w:rPr>
          <w:rFonts w:cs="Arial"/>
          <w:shd w:val="clear" w:color="auto" w:fill="FFFFFF"/>
        </w:rPr>
        <w:t>września 1994r. o rachunkowości (Dz.U.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="00BE35AE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 w:rsidR="004601AD">
        <w:rPr>
          <w:rFonts w:cs="Arial"/>
          <w:shd w:val="clear" w:color="auto" w:fill="FFFFFF"/>
        </w:rPr>
        <w:t xml:space="preserve"> </w:t>
      </w:r>
      <w:r w:rsidRPr="00EF4E2B">
        <w:rPr>
          <w:rFonts w:cs="Arial"/>
          <w:shd w:val="clear" w:color="auto" w:fill="FFFFFF"/>
        </w:rPr>
        <w:t xml:space="preserve">o którym mowa </w:t>
      </w:r>
      <w:r w:rsidR="00BE35AE">
        <w:rPr>
          <w:rFonts w:cs="Arial"/>
          <w:shd w:val="clear" w:color="auto" w:fill="FFFFFF"/>
        </w:rPr>
        <w:t xml:space="preserve">                          </w:t>
      </w:r>
      <w:r w:rsidRPr="00EF4E2B">
        <w:rPr>
          <w:rFonts w:cs="Arial"/>
          <w:shd w:val="clear" w:color="auto" w:fill="FFFFFF"/>
        </w:rPr>
        <w:t>w art. 1 pkt 3.</w:t>
      </w:r>
    </w:p>
    <w:p w14:paraId="0191D091" w14:textId="315C14A5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6.10. Dodatkowo zgodnie z art. 5k ust. 1 Rozporządzenia Rady (UE) nr 833/2014 z dnia 31 lipca 2014r. dotyczącego środków ograniczających w związku z działaniami Rosji destabilizującymi sytuację na Ukrainie z dnia 31 lipca 2014r.,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1FAFFF3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a) obywateli rosyjskich lub osób fizycznych lub prawnych, podmiotów lub organów z siedzibą w Rosji;</w:t>
      </w:r>
    </w:p>
    <w:p w14:paraId="2539ECBD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b) osób prawnych, podmiotów lub organów, do których prawa własności bezpośrednio lub pośrednio w ponad 50% należą do podmiotu, o którym mowa w lit. a) niniejszego ustępu; lub</w:t>
      </w:r>
    </w:p>
    <w:p w14:paraId="3A3BDD56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 xml:space="preserve">c) osób fizycznych lub prawnych, podmiotów lub organów działających w imieniu lub pod kierunkiem podmiotu, o którym mowa                w lit. a) lub b) niniejszego ustępu, </w:t>
      </w:r>
    </w:p>
    <w:p w14:paraId="25A6FB71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79202C4E" w14:textId="77777777" w:rsidR="00E23747" w:rsidRPr="0063730D" w:rsidRDefault="00E23747" w:rsidP="00E94A86">
      <w:pPr>
        <w:pStyle w:val="justify"/>
        <w:rPr>
          <w:rFonts w:cs="Arial"/>
          <w:sz w:val="12"/>
          <w:szCs w:val="12"/>
        </w:rPr>
      </w:pPr>
    </w:p>
    <w:p w14:paraId="625092FC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61F67033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BE35AE">
        <w:rPr>
          <w:rFonts w:ascii="Arial Narrow" w:eastAsia="Times New Roman" w:hAnsi="Arial Narrow"/>
          <w:b/>
        </w:rPr>
        <w:t xml:space="preserve">           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0BBE92DE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29151442" w14:textId="11D94E32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</w:t>
      </w:r>
      <w:r w:rsidR="006F50D5">
        <w:rPr>
          <w:rFonts w:eastAsia="Times New Roman"/>
        </w:rPr>
        <w:t xml:space="preserve"> </w:t>
      </w:r>
      <w:r w:rsidRPr="008827D2">
        <w:rPr>
          <w:rFonts w:eastAsia="Times New Roman"/>
        </w:rPr>
        <w:t>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7C3D194B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582331A6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4920F00A" w14:textId="77777777" w:rsidR="00BE35AE" w:rsidRDefault="00BE35AE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5C4A1C1F" w14:textId="77777777" w:rsidR="00BE35AE" w:rsidRDefault="00BE35AE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4E70D0C7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604EC9BC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539EBB87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3B596C98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71D2C5E3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6967A262" w14:textId="77777777" w:rsidR="00F05439" w:rsidRPr="005E2768" w:rsidRDefault="00F05439" w:rsidP="005E2768">
      <w:pPr>
        <w:spacing w:after="0" w:line="240" w:lineRule="auto"/>
        <w:jc w:val="both"/>
        <w:rPr>
          <w:rFonts w:eastAsia="Times New Roman"/>
          <w:sz w:val="12"/>
          <w:szCs w:val="12"/>
        </w:rPr>
      </w:pPr>
    </w:p>
    <w:p w14:paraId="6BC3174B" w14:textId="3DFE8CAD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34A79D82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</w:t>
      </w:r>
      <w:r w:rsidR="00FC5962">
        <w:t>U</w:t>
      </w:r>
      <w:r w:rsidRPr="00E127E1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13C3421E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</w:t>
      </w:r>
      <w:r w:rsidR="00FC5962">
        <w:rPr>
          <w:rFonts w:eastAsia="Times New Roman"/>
        </w:rPr>
        <w:t>U</w:t>
      </w:r>
      <w:r w:rsidRPr="00E23747">
        <w:rPr>
          <w:rFonts w:eastAsia="Times New Roman"/>
        </w:rPr>
        <w:t>stawy,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6920319F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</w:t>
      </w:r>
      <w:r w:rsidR="00FC5962">
        <w:t>U</w:t>
      </w:r>
      <w:r w:rsidRPr="00074310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D2784FD" w14:textId="4C628193" w:rsidR="00230673" w:rsidRPr="006227C5" w:rsidRDefault="00230673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  <w:bCs/>
          <w:color w:val="000000"/>
        </w:rPr>
        <w:t>wykaz</w:t>
      </w:r>
      <w:r w:rsidR="003E4B93">
        <w:rPr>
          <w:b/>
          <w:bCs/>
          <w:color w:val="000000"/>
        </w:rPr>
        <w:t>u</w:t>
      </w:r>
      <w:r w:rsidRPr="00074310">
        <w:rPr>
          <w:b/>
          <w:bCs/>
          <w:color w:val="000000"/>
        </w:rPr>
        <w:t xml:space="preserve"> robót budowlanych</w:t>
      </w:r>
      <w:r w:rsidR="00416A8E">
        <w:t xml:space="preserve"> </w:t>
      </w:r>
      <w:r w:rsidRPr="00074310">
        <w:t>wykonanych nie wcześniej niż w okresie ostatnich 5 lat, a jeżeli okres prowadzenia działalności jest krótszy – w t</w:t>
      </w:r>
      <w:r w:rsidRPr="00437810">
        <w:t>ym okresie</w:t>
      </w:r>
      <w:r w:rsidR="00E23747" w:rsidRPr="00437810">
        <w:t xml:space="preserve">, obejmujących roboty budowlane </w:t>
      </w:r>
      <w:r w:rsidRPr="00074310">
        <w:t xml:space="preserve">wraz z podaniem ich rodzaju, wartości, daty, miejsca wykonania </w:t>
      </w:r>
      <w:r w:rsidR="00416A8E">
        <w:t xml:space="preserve">oraz </w:t>
      </w:r>
      <w:r w:rsidRPr="00074310">
        <w:t>podmiotów, na rzecz których roboty te zostały wykonane, oraz załączeniem dowodów określających czy te</w:t>
      </w:r>
      <w:r w:rsidRPr="00230673">
        <w:t xml:space="preserve"> roboty budowlane zostały wykonane należycie, przy czym dowodami, o których mowa, są referencje bądź inne dokumenty sporządzone przez podmiot, na rzecz którego roboty budowlan</w:t>
      </w:r>
      <w:r w:rsidR="005B034F">
        <w:t>e były wykonywane,</w:t>
      </w:r>
      <w:r w:rsidR="0035716A">
        <w:t xml:space="preserve"> </w:t>
      </w:r>
      <w:r w:rsidR="005B034F">
        <w:t xml:space="preserve">a jeżeli </w:t>
      </w:r>
      <w:r w:rsidR="00416A8E">
        <w:t>wykonawca z przyczyn niezależnych od niego</w:t>
      </w:r>
      <w:r w:rsidRPr="00230673">
        <w:t xml:space="preserve"> nie jest w stanie uzyskać tych dokumentów – inne odpowiednie dokumenty</w:t>
      </w:r>
      <w:r w:rsidR="005B034F">
        <w:t>.</w:t>
      </w:r>
      <w:r w:rsidR="00416A8E" w:rsidRPr="00416A8E">
        <w:t xml:space="preserve"> </w:t>
      </w:r>
      <w:r w:rsidR="00416A8E" w:rsidRPr="00074310">
        <w:t xml:space="preserve">- według wzoru stanowiącego </w:t>
      </w:r>
      <w:r w:rsidR="00416A8E" w:rsidRPr="00405108">
        <w:rPr>
          <w:b/>
        </w:rPr>
        <w:t>ZAŁĄCZNIK NR 5 do SWZ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F05439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3859180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73E192E8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043DEAF8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03C5D1B5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50865FBD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44D73442" w14:textId="77777777" w:rsidR="00BE35AE" w:rsidRDefault="00BE35AE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0F6DC2DB" w14:textId="77777777" w:rsidR="00BE35AE" w:rsidRDefault="00BE35AE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5D016779" w14:textId="77777777" w:rsidR="00BE35AE" w:rsidRDefault="00BE35AE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3AF407AB" w14:textId="2225A6D5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20C59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1A8DA2D9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AB6837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AC5188">
        <w:rPr>
          <w:rFonts w:ascii="Arial Narrow" w:hAnsi="Arial Narrow"/>
          <w:color w:val="000000"/>
          <w:shd w:val="clear" w:color="auto" w:fill="FFFFFF"/>
        </w:rPr>
        <w:t>4</w:t>
      </w:r>
      <w:r w:rsidRPr="00AB6837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C5188">
        <w:rPr>
          <w:rFonts w:ascii="Arial Narrow" w:hAnsi="Arial Narrow"/>
          <w:color w:val="000000"/>
          <w:shd w:val="clear" w:color="auto" w:fill="FFFFFF"/>
        </w:rPr>
        <w:t>307</w:t>
      </w:r>
      <w:r w:rsidRPr="00AB6837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AB6837">
        <w:rPr>
          <w:rFonts w:ascii="Arial Narrow" w:hAnsi="Arial Narrow"/>
          <w:shd w:val="clear" w:color="auto" w:fill="FFFFFF"/>
        </w:rPr>
        <w:t>art. 66 ust. 1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FC5962">
        <w:rPr>
          <w:rFonts w:ascii="Arial Narrow" w:hAnsi="Arial Narrow"/>
          <w:color w:val="000000"/>
          <w:shd w:val="clear" w:color="auto" w:fill="FFFFFF"/>
        </w:rPr>
        <w:t>U</w:t>
      </w:r>
      <w:r w:rsidRPr="00AB6837">
        <w:rPr>
          <w:rFonts w:ascii="Arial Narrow" w:hAnsi="Arial Narrow"/>
          <w:color w:val="000000"/>
          <w:shd w:val="clear" w:color="auto" w:fill="FFFFFF"/>
        </w:rPr>
        <w:t>stawy,</w:t>
      </w:r>
      <w:r w:rsidR="00BE35AE">
        <w:rPr>
          <w:rFonts w:ascii="Arial Narrow" w:hAnsi="Arial Narrow"/>
          <w:color w:val="000000"/>
          <w:shd w:val="clear" w:color="auto" w:fill="FFFFFF"/>
        </w:rPr>
        <w:t xml:space="preserve">                 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BB8623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</w:t>
      </w:r>
      <w:r w:rsidR="00BE35AE">
        <w:rPr>
          <w:rFonts w:ascii="Arial Narrow" w:hAnsi="Arial Narrow"/>
          <w:b/>
          <w:bCs/>
          <w:color w:val="000000"/>
        </w:rPr>
        <w:t xml:space="preserve">          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7777777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F05439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7B964611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711AA517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763451B9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632CF13B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07F5D844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40EC002F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16FBD535" w14:textId="77777777" w:rsidR="00F05439" w:rsidRPr="00965282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P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13EDEE37" w:rsid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color w:val="000000"/>
          <w:shd w:val="clear" w:color="auto" w:fill="FFFFFF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>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36C5A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28028D42" w14:textId="77777777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04BC72C1" w14:textId="77777777" w:rsidR="00F034CD" w:rsidRDefault="00F034CD" w:rsidP="00444670">
      <w:pPr>
        <w:pStyle w:val="p"/>
        <w:spacing w:line="276" w:lineRule="auto"/>
        <w:jc w:val="both"/>
      </w:pPr>
      <w:r>
        <w:t xml:space="preserve">9.1. W postępowaniu o udzielenie zamówienia publicznego </w:t>
      </w:r>
      <w:r w:rsidRPr="00700B90">
        <w:rPr>
          <w:b/>
          <w:bCs/>
        </w:rPr>
        <w:t>komunikacja między Zamawiającym a wykonawcami odbywa się przy użyciu Platformy e-Zamówienia</w:t>
      </w:r>
      <w:r>
        <w:t xml:space="preserve">, która jest dostępna pod adresem </w:t>
      </w:r>
      <w:r w:rsidRPr="00700B90">
        <w:rPr>
          <w:b/>
          <w:bCs/>
        </w:rPr>
        <w:t>https://ezamowienia.gov.pl</w:t>
      </w:r>
      <w:r>
        <w:t xml:space="preserve"> </w:t>
      </w:r>
    </w:p>
    <w:p w14:paraId="2BCFAA33" w14:textId="77777777" w:rsidR="00F034CD" w:rsidRDefault="00F034CD" w:rsidP="00444670">
      <w:pPr>
        <w:pStyle w:val="p"/>
        <w:spacing w:line="276" w:lineRule="auto"/>
        <w:jc w:val="both"/>
      </w:pPr>
      <w:r>
        <w:t xml:space="preserve">9.2. Korzystanie z Platformy e-Zamówienia jest bezpłatne. </w:t>
      </w:r>
    </w:p>
    <w:p w14:paraId="566A0720" w14:textId="0CA37C6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3</w:t>
      </w:r>
      <w:r>
        <w:t xml:space="preserve">. Wykonawca, zamierzający wziąć udział w postępowaniu o udzielenie zamówienia publicznego,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w zakładce „Centrum Pomocy”. </w:t>
      </w:r>
    </w:p>
    <w:p w14:paraId="7C208213" w14:textId="733B850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4</w:t>
      </w:r>
      <w:r>
        <w:t>. Przeglądanie i pobieranie publicznej treści dokumentacji postępowania nie wymaga posiadania konta na Platformie</w:t>
      </w:r>
      <w:r w:rsidR="00BE35AE">
        <w:t xml:space="preserve">                                </w:t>
      </w:r>
      <w:r w:rsidR="00600326">
        <w:t xml:space="preserve"> </w:t>
      </w:r>
      <w:r>
        <w:t xml:space="preserve">e-Zamówienia ani logowania. </w:t>
      </w:r>
    </w:p>
    <w:p w14:paraId="66C926CC" w14:textId="41194FA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5</w:t>
      </w:r>
      <w:r>
        <w:t xml:space="preserve">. 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326AC300" w14:textId="7E69AE83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6</w:t>
      </w:r>
      <w:r>
        <w:t>.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</w:t>
      </w:r>
      <w:r w:rsidR="00600326">
        <w:t xml:space="preserve">   </w:t>
      </w:r>
      <w:r>
        <w:t xml:space="preserve"> i przekazuje się jako załączniki. </w:t>
      </w:r>
    </w:p>
    <w:p w14:paraId="3C5953F5" w14:textId="404B107E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7</w:t>
      </w:r>
      <w:r>
        <w:t xml:space="preserve">. Wszelka korespondencja kierowana do Zamawiającego musi być sygnowana wskazanym nr referencyjnym sprawy. </w:t>
      </w:r>
    </w:p>
    <w:p w14:paraId="6488ADC7" w14:textId="77777777" w:rsidR="00F05439" w:rsidRDefault="00F05439" w:rsidP="00444670">
      <w:pPr>
        <w:pStyle w:val="p"/>
        <w:spacing w:line="276" w:lineRule="auto"/>
        <w:jc w:val="both"/>
      </w:pPr>
    </w:p>
    <w:p w14:paraId="3AC6E824" w14:textId="77777777" w:rsidR="00F05439" w:rsidRDefault="00F05439" w:rsidP="00444670">
      <w:pPr>
        <w:pStyle w:val="p"/>
        <w:spacing w:line="276" w:lineRule="auto"/>
        <w:jc w:val="both"/>
      </w:pPr>
    </w:p>
    <w:p w14:paraId="3F3922DE" w14:textId="77777777" w:rsidR="00F05439" w:rsidRDefault="00F05439" w:rsidP="00444670">
      <w:pPr>
        <w:pStyle w:val="p"/>
        <w:spacing w:line="276" w:lineRule="auto"/>
        <w:jc w:val="both"/>
      </w:pPr>
    </w:p>
    <w:p w14:paraId="04A31591" w14:textId="77777777" w:rsidR="00F05439" w:rsidRDefault="00F05439" w:rsidP="00444670">
      <w:pPr>
        <w:pStyle w:val="p"/>
        <w:spacing w:line="276" w:lineRule="auto"/>
        <w:jc w:val="both"/>
      </w:pPr>
    </w:p>
    <w:p w14:paraId="4904D660" w14:textId="77777777" w:rsidR="00F05439" w:rsidRDefault="00F05439" w:rsidP="00444670">
      <w:pPr>
        <w:pStyle w:val="p"/>
        <w:spacing w:line="276" w:lineRule="auto"/>
        <w:jc w:val="both"/>
      </w:pPr>
    </w:p>
    <w:p w14:paraId="0D8BA981" w14:textId="77777777" w:rsidR="00F05439" w:rsidRDefault="00F05439" w:rsidP="00444670">
      <w:pPr>
        <w:pStyle w:val="p"/>
        <w:spacing w:line="276" w:lineRule="auto"/>
        <w:jc w:val="both"/>
      </w:pPr>
    </w:p>
    <w:p w14:paraId="0C98B170" w14:textId="77777777" w:rsidR="00F05439" w:rsidRDefault="00F05439" w:rsidP="00444670">
      <w:pPr>
        <w:pStyle w:val="p"/>
        <w:spacing w:line="276" w:lineRule="auto"/>
        <w:jc w:val="both"/>
      </w:pPr>
    </w:p>
    <w:p w14:paraId="00993AC4" w14:textId="77777777" w:rsidR="00F05439" w:rsidRDefault="00F05439" w:rsidP="00444670">
      <w:pPr>
        <w:pStyle w:val="p"/>
        <w:spacing w:line="276" w:lineRule="auto"/>
        <w:jc w:val="both"/>
      </w:pPr>
    </w:p>
    <w:p w14:paraId="19DAC0ED" w14:textId="117015D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8</w:t>
      </w:r>
      <w:r>
        <w:t xml:space="preserve">. Jeżeli dokumenty elektroniczne, przekazywane przy użyciu środków komunikacji elektronicznej, zawierają informacje stanowiące tajemnicę przedsiębiorstwa w rozumieniu przepisów ustawy z dnia 16 kwietnia 1993r. o zwalczaniu nieuczciwej konkurencji (Dz. U. z 2022r. poz. 1233). Wykonawca, w celu utrzymania w poufności tych informacji, przekazuje je w wydzielonym </w:t>
      </w:r>
      <w:r w:rsidR="00700B90">
        <w:t xml:space="preserve"> </w:t>
      </w:r>
      <w:r>
        <w:t xml:space="preserve">i odpowiednio oznaczonym pliku, wraz z jednoczesnym zaznaczeniem w nazwie pliku „Dokument stanowiący tajemnicę przedsiębiorstwa” </w:t>
      </w:r>
    </w:p>
    <w:p w14:paraId="3A618FC1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4BD4A94B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386F7558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Uwaga! </w:t>
      </w:r>
    </w:p>
    <w:p w14:paraId="26F5754E" w14:textId="025DE3A4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>o ile uprawniony do korzystania z informacji lub rozporządzania nimi podjął, przy zachowaniu należytej staranności, działania</w:t>
      </w:r>
      <w:r w:rsidR="00BE35AE">
        <w:t xml:space="preserve">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31A1FDFD" w14:textId="1848E6D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E99A5C8" w14:textId="4E372182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w stosunku do których Wykonawca nie podjął „niezbędnych działań w celu zachowania ich poufności”. </w:t>
      </w:r>
    </w:p>
    <w:p w14:paraId="5779BF73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333452D7" w14:textId="70086697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9</w:t>
      </w:r>
      <w:r>
        <w:t xml:space="preserve">. 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</w:t>
      </w:r>
      <w:proofErr w:type="spellStart"/>
      <w:r>
        <w:t>Pzp</w:t>
      </w:r>
      <w:proofErr w:type="spellEnd"/>
      <w:r>
        <w:t xml:space="preserve"> lub rozporządzeniem Prezesa Rady Ministrów w sprawie wymagań dla dokumentów elektronicznych opatrzonych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</w:t>
      </w:r>
      <w:r w:rsidR="00700B90">
        <w:t xml:space="preserve"> </w:t>
      </w:r>
      <w:r w:rsidR="00BE35AE">
        <w:t xml:space="preserve">             </w:t>
      </w:r>
      <w:r>
        <w:t xml:space="preserve">W zależności od rodzaju podpisu i jego typu (zewnętrzny, wewnętrzny) dodaje się uprzednio podpisane dokumenty wraz </w:t>
      </w:r>
      <w:r w:rsidR="00BE35AE">
        <w:t xml:space="preserve">                                  </w:t>
      </w:r>
      <w:r>
        <w:t xml:space="preserve">z wygenerowanym plikiem podpisu (typ zewnętrzny) lub dokument z wszytym podpisem (typ wewnętrzny). </w:t>
      </w:r>
    </w:p>
    <w:p w14:paraId="2A284D74" w14:textId="48740240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0</w:t>
      </w:r>
      <w:r>
        <w:t xml:space="preserve">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 Zamówienia. </w:t>
      </w:r>
    </w:p>
    <w:p w14:paraId="7CB6F85E" w14:textId="675013E3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1</w:t>
      </w:r>
      <w:r>
        <w:t xml:space="preserve">. Wszystkie wysłane i odebrane w postępowaniu przez Wykonawcę wiadomości widoczne są po zalogowaniu w podglądzie postępowania w zakładce „Komunikacja”. </w:t>
      </w:r>
    </w:p>
    <w:p w14:paraId="08D95605" w14:textId="12450E57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2</w:t>
      </w:r>
      <w:r>
        <w:t xml:space="preserve">. Maksymalny rozmiar plików przesyłanych za pośrednictwem „Formularzy do komunikacji” wynosi 150 MB (wielkość ta dotyczy plików przesyłanych jako załączniki do jednego formularza). </w:t>
      </w:r>
    </w:p>
    <w:p w14:paraId="3F1156FF" w14:textId="31EE6AB2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3</w:t>
      </w:r>
      <w:r>
        <w:t xml:space="preserve">. Minimalne wymagania techniczne dotyczące sprzętu używanego w celu korzystania z usług Platformy e-Zamówienia oraz informacje dotyczące specyfikacji połączenia określa Regulamin Platformy e-Zamówienia. </w:t>
      </w:r>
    </w:p>
    <w:p w14:paraId="22231700" w14:textId="77777777" w:rsidR="00F05439" w:rsidRDefault="00F05439" w:rsidP="00444670">
      <w:pPr>
        <w:pStyle w:val="p"/>
        <w:spacing w:line="276" w:lineRule="auto"/>
        <w:jc w:val="both"/>
      </w:pPr>
    </w:p>
    <w:p w14:paraId="0179CA7B" w14:textId="77777777" w:rsidR="00BE35AE" w:rsidRDefault="00BE35AE" w:rsidP="00444670">
      <w:pPr>
        <w:pStyle w:val="p"/>
        <w:spacing w:line="276" w:lineRule="auto"/>
        <w:jc w:val="both"/>
      </w:pPr>
    </w:p>
    <w:p w14:paraId="5CFF0CC4" w14:textId="77777777" w:rsidR="00BE35AE" w:rsidRDefault="00BE35AE" w:rsidP="00444670">
      <w:pPr>
        <w:pStyle w:val="p"/>
        <w:spacing w:line="276" w:lineRule="auto"/>
        <w:jc w:val="both"/>
      </w:pPr>
    </w:p>
    <w:p w14:paraId="348A99CE" w14:textId="77777777" w:rsidR="00F05439" w:rsidRDefault="00F05439" w:rsidP="00444670">
      <w:pPr>
        <w:pStyle w:val="p"/>
        <w:spacing w:line="276" w:lineRule="auto"/>
        <w:jc w:val="both"/>
      </w:pPr>
    </w:p>
    <w:p w14:paraId="320018F1" w14:textId="77777777" w:rsidR="00F05439" w:rsidRDefault="00F05439" w:rsidP="00444670">
      <w:pPr>
        <w:pStyle w:val="p"/>
        <w:spacing w:line="276" w:lineRule="auto"/>
        <w:jc w:val="both"/>
      </w:pPr>
    </w:p>
    <w:p w14:paraId="7D5475BF" w14:textId="77777777" w:rsidR="00F05439" w:rsidRDefault="00F05439" w:rsidP="00444670">
      <w:pPr>
        <w:pStyle w:val="p"/>
        <w:spacing w:line="276" w:lineRule="auto"/>
        <w:jc w:val="both"/>
      </w:pPr>
    </w:p>
    <w:p w14:paraId="317F0A32" w14:textId="77777777" w:rsidR="00F05439" w:rsidRDefault="00F05439" w:rsidP="00444670">
      <w:pPr>
        <w:pStyle w:val="p"/>
        <w:spacing w:line="276" w:lineRule="auto"/>
        <w:jc w:val="both"/>
      </w:pPr>
    </w:p>
    <w:p w14:paraId="11998172" w14:textId="77777777" w:rsidR="00F05439" w:rsidRDefault="00F05439" w:rsidP="00444670">
      <w:pPr>
        <w:pStyle w:val="p"/>
        <w:spacing w:line="276" w:lineRule="auto"/>
        <w:jc w:val="both"/>
      </w:pPr>
    </w:p>
    <w:p w14:paraId="47F210CA" w14:textId="77777777" w:rsidR="00F05439" w:rsidRDefault="00F05439" w:rsidP="00444670">
      <w:pPr>
        <w:pStyle w:val="p"/>
        <w:spacing w:line="276" w:lineRule="auto"/>
        <w:jc w:val="both"/>
      </w:pPr>
    </w:p>
    <w:p w14:paraId="04072612" w14:textId="77777777" w:rsidR="00F05439" w:rsidRDefault="00F05439" w:rsidP="00444670">
      <w:pPr>
        <w:pStyle w:val="p"/>
        <w:spacing w:line="276" w:lineRule="auto"/>
        <w:jc w:val="both"/>
      </w:pPr>
    </w:p>
    <w:p w14:paraId="08F315EA" w14:textId="2C7AF49E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4</w:t>
      </w:r>
      <w:r>
        <w:t xml:space="preserve">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 </w:t>
      </w:r>
    </w:p>
    <w:p w14:paraId="7FC85D87" w14:textId="5680A594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5</w:t>
      </w:r>
      <w:r>
        <w:t>. W szczególnie uzasadnionych przypadkach uniemożliwiających komunikację Wykonawcy i Zamawiającego za pośrednictwem Platformy e-Zamówienia, Zamawiający dopuszcza komunikację za pomocą poczty elektronicznej na adres e-mail: sekretaria</w:t>
      </w:r>
      <w:r w:rsidR="002F7577">
        <w:t>t@kopernik.konin.pl</w:t>
      </w:r>
      <w:r>
        <w:t xml:space="preserve"> (nie dotyczy składania ofert). </w:t>
      </w:r>
    </w:p>
    <w:p w14:paraId="57E43F23" w14:textId="07D8C51C" w:rsidR="003E3D73" w:rsidRPr="003E3D73" w:rsidRDefault="00F034CD" w:rsidP="00444670">
      <w:pPr>
        <w:pStyle w:val="p"/>
        <w:spacing w:line="276" w:lineRule="auto"/>
        <w:jc w:val="both"/>
        <w:rPr>
          <w:rStyle w:val="bold"/>
          <w:rFonts w:cs="Arial"/>
          <w:sz w:val="10"/>
          <w:szCs w:val="10"/>
        </w:rPr>
      </w:pPr>
      <w:r>
        <w:t>9.1</w:t>
      </w:r>
      <w:r w:rsidR="00700B90">
        <w:t>6</w:t>
      </w:r>
      <w:r>
        <w:t xml:space="preserve">. W uzasadnionych przypadkach Zamawiający może przed upływem terminu składania ofert zmienić treść Specyfikacji Warunków Zamówienia. </w:t>
      </w:r>
    </w:p>
    <w:p w14:paraId="279755BC" w14:textId="77777777" w:rsidR="00F034CD" w:rsidRPr="00F034CD" w:rsidRDefault="00F034CD" w:rsidP="007E076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128B9F12" w14:textId="5C9A540D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7FF1576C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68B3B621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33E961A9" w14:textId="28BF5851" w:rsidR="00700B90" w:rsidRPr="0082153E" w:rsidRDefault="00C00D24" w:rsidP="00700B90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Anna Michalska</w:t>
      </w:r>
      <w:r w:rsidR="00700B90" w:rsidRPr="0082153E">
        <w:rPr>
          <w:rFonts w:ascii="Arial Narrow" w:hAnsi="Arial Narrow" w:cs="Arial"/>
        </w:rPr>
        <w:t xml:space="preserve">, tel. 63 2424557 wew. </w:t>
      </w:r>
      <w:r>
        <w:rPr>
          <w:rFonts w:ascii="Arial Narrow" w:hAnsi="Arial Narrow" w:cs="Arial"/>
        </w:rPr>
        <w:t>25</w:t>
      </w:r>
    </w:p>
    <w:p w14:paraId="72E93FFD" w14:textId="1DF5DEC4" w:rsidR="00700B90" w:rsidRPr="00700B90" w:rsidRDefault="00700B90" w:rsidP="00700B90">
      <w:pPr>
        <w:spacing w:after="0" w:line="240" w:lineRule="auto"/>
        <w:jc w:val="both"/>
        <w:rPr>
          <w:rFonts w:cs="Arial"/>
          <w:b/>
          <w:bCs/>
          <w:color w:val="FF0000"/>
        </w:rPr>
      </w:pPr>
      <w:r w:rsidRPr="00700B90">
        <w:rPr>
          <w:b/>
          <w:bCs/>
        </w:rPr>
        <w:t>Nie udziela się żadnych ustnych i telefonicznych informacji, wyjaśnień czy odpowiedzi na kierowane do Zamawiającego zapytania.</w:t>
      </w:r>
    </w:p>
    <w:p w14:paraId="734BA722" w14:textId="77777777" w:rsidR="00CE2C76" w:rsidRPr="00166B5E" w:rsidRDefault="00CE2C76" w:rsidP="00E90354">
      <w:pPr>
        <w:pStyle w:val="justify"/>
        <w:rPr>
          <w:rFonts w:cs="Arial"/>
          <w:b/>
          <w:sz w:val="12"/>
          <w:szCs w:val="12"/>
        </w:rPr>
      </w:pPr>
    </w:p>
    <w:p w14:paraId="3857CB0C" w14:textId="597774DD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06FF4C16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DD0C0C">
        <w:rPr>
          <w:rFonts w:cs="Arial"/>
          <w:b/>
        </w:rPr>
        <w:t>07</w:t>
      </w:r>
      <w:r w:rsidR="0038599E" w:rsidRPr="00A74810">
        <w:rPr>
          <w:rFonts w:cs="Arial"/>
          <w:b/>
        </w:rPr>
        <w:t>.</w:t>
      </w:r>
      <w:r w:rsidR="005B279E">
        <w:rPr>
          <w:rFonts w:cs="Arial"/>
          <w:b/>
        </w:rPr>
        <w:t>12</w:t>
      </w:r>
      <w:r w:rsidR="00EA5A42" w:rsidRPr="00A74810">
        <w:rPr>
          <w:rFonts w:cs="Arial"/>
          <w:b/>
        </w:rPr>
        <w:t>.202</w:t>
      </w:r>
      <w:r w:rsidR="004E5790">
        <w:rPr>
          <w:rFonts w:cs="Arial"/>
          <w:b/>
        </w:rPr>
        <w:t>4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4365AD">
        <w:t>przy czym pierwszym dniem terminu związania ofertą jest dzień, w którym upływa termin składania ofert.</w:t>
      </w:r>
    </w:p>
    <w:p w14:paraId="1E932A4E" w14:textId="7EC70BB5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D53626" w:rsidRDefault="00C0251C" w:rsidP="00DA576C">
      <w:pPr>
        <w:pStyle w:val="justify"/>
        <w:spacing w:line="240" w:lineRule="auto"/>
        <w:rPr>
          <w:rFonts w:cs="Arial"/>
          <w:b/>
          <w:sz w:val="10"/>
          <w:szCs w:val="10"/>
        </w:rPr>
      </w:pPr>
    </w:p>
    <w:p w14:paraId="188FD378" w14:textId="31471F1F" w:rsidR="007E0760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10A9F4C2" w14:textId="30040481" w:rsidR="00D358FB" w:rsidRDefault="00D358FB" w:rsidP="00444670">
      <w:pPr>
        <w:pStyle w:val="justify"/>
        <w:spacing w:line="276" w:lineRule="auto"/>
      </w:pPr>
      <w:r>
        <w:t>13.1. Wykonawca może złożyć więcej niż jedną ofertę.</w:t>
      </w:r>
    </w:p>
    <w:p w14:paraId="4B01DB57" w14:textId="5F9749CA" w:rsidR="00D358FB" w:rsidRDefault="00D358FB" w:rsidP="00444670">
      <w:pPr>
        <w:pStyle w:val="justify"/>
        <w:spacing w:line="276" w:lineRule="auto"/>
      </w:pPr>
      <w:r>
        <w:t xml:space="preserve">13.2. Oferta musi być sporządzona w języku polskim </w:t>
      </w:r>
    </w:p>
    <w:p w14:paraId="52E91829" w14:textId="44FD8C37" w:rsidR="00D358FB" w:rsidRDefault="00D358FB" w:rsidP="00444670">
      <w:pPr>
        <w:pStyle w:val="justify"/>
        <w:spacing w:line="276" w:lineRule="auto"/>
      </w:pPr>
      <w:r>
        <w:t xml:space="preserve">13.3. Wykonawca przygotowuje ofertę przy pomocy interaktywnego „Formularza ofertowego” udostępnionego przez Zamawiającego na Platformie e-Zamówienia i zamieszczonego w podglądzie postępowania w zakładce „Informacje podstawowe”. 13.4. 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 </w:t>
      </w:r>
    </w:p>
    <w:p w14:paraId="342A48FC" w14:textId="77777777" w:rsidR="00D358FB" w:rsidRDefault="00D358FB" w:rsidP="00444670">
      <w:pPr>
        <w:pStyle w:val="justify"/>
        <w:spacing w:line="276" w:lineRule="auto"/>
      </w:pPr>
      <w:r>
        <w:t xml:space="preserve">13.5. 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13.9. </w:t>
      </w:r>
    </w:p>
    <w:p w14:paraId="7607724E" w14:textId="47DE3F2C" w:rsidR="00D358FB" w:rsidRDefault="00D358FB" w:rsidP="00444670">
      <w:pPr>
        <w:pStyle w:val="justify"/>
        <w:spacing w:line="276" w:lineRule="auto"/>
      </w:pPr>
      <w:r w:rsidRPr="00D358FB">
        <w:rPr>
          <w:b/>
          <w:bCs/>
        </w:rPr>
        <w:t xml:space="preserve">Uwaga! Nie należy zmieniać nazwy pliku nadanej przez Platformę e-Zamówienia. Zapisany „Formularz ofertowy” należy zawsze otwierać w programie Adobe </w:t>
      </w:r>
      <w:proofErr w:type="spellStart"/>
      <w:r w:rsidRPr="00D358FB">
        <w:rPr>
          <w:b/>
          <w:bCs/>
        </w:rPr>
        <w:t>Acrobat</w:t>
      </w:r>
      <w:proofErr w:type="spellEnd"/>
      <w:r w:rsidRPr="00D358FB">
        <w:rPr>
          <w:b/>
          <w:bCs/>
        </w:rPr>
        <w:t xml:space="preserve"> Reader DC.</w:t>
      </w:r>
      <w:r>
        <w:t xml:space="preserve"> </w:t>
      </w:r>
    </w:p>
    <w:p w14:paraId="6202519B" w14:textId="77777777" w:rsidR="006227C5" w:rsidRDefault="00D358FB" w:rsidP="00444670">
      <w:pPr>
        <w:pStyle w:val="justify"/>
        <w:spacing w:line="276" w:lineRule="auto"/>
      </w:pPr>
      <w:r>
        <w:t xml:space="preserve">13.6. 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>
        <w:t>drag&amp;drop</w:t>
      </w:r>
      <w:proofErr w:type="spellEnd"/>
      <w:r>
        <w:t xml:space="preserve"> („przeciągnij” i „upuść”) służące do dodawania plików. </w:t>
      </w:r>
    </w:p>
    <w:p w14:paraId="3A6659D3" w14:textId="572E2498" w:rsidR="00D358FB" w:rsidRDefault="00D358FB" w:rsidP="00444670">
      <w:pPr>
        <w:pStyle w:val="justify"/>
        <w:spacing w:line="276" w:lineRule="auto"/>
      </w:pPr>
      <w:r>
        <w:t xml:space="preserve">13.7. 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 </w:t>
      </w:r>
    </w:p>
    <w:p w14:paraId="6C6A2950" w14:textId="77777777" w:rsidR="00C00D24" w:rsidRDefault="00C00D24" w:rsidP="00444670">
      <w:pPr>
        <w:pStyle w:val="justify"/>
        <w:spacing w:line="276" w:lineRule="auto"/>
      </w:pPr>
    </w:p>
    <w:p w14:paraId="3DFF2BF8" w14:textId="77777777" w:rsidR="00C00D24" w:rsidRDefault="00C00D24" w:rsidP="00444670">
      <w:pPr>
        <w:pStyle w:val="justify"/>
        <w:spacing w:line="276" w:lineRule="auto"/>
      </w:pPr>
    </w:p>
    <w:p w14:paraId="0E3E987E" w14:textId="77777777" w:rsidR="00C00D24" w:rsidRDefault="00C00D24" w:rsidP="00444670">
      <w:pPr>
        <w:pStyle w:val="justify"/>
        <w:spacing w:line="276" w:lineRule="auto"/>
      </w:pPr>
    </w:p>
    <w:p w14:paraId="7113E40D" w14:textId="77777777" w:rsidR="00C00D24" w:rsidRDefault="00C00D24" w:rsidP="00444670">
      <w:pPr>
        <w:pStyle w:val="justify"/>
        <w:spacing w:line="276" w:lineRule="auto"/>
      </w:pPr>
    </w:p>
    <w:p w14:paraId="3C74E89F" w14:textId="77777777" w:rsidR="00C00D24" w:rsidRDefault="00C00D24" w:rsidP="00444670">
      <w:pPr>
        <w:pStyle w:val="justify"/>
        <w:spacing w:line="276" w:lineRule="auto"/>
      </w:pPr>
    </w:p>
    <w:p w14:paraId="46FD94B7" w14:textId="77777777" w:rsidR="00C00D24" w:rsidRDefault="00C00D24" w:rsidP="00444670">
      <w:pPr>
        <w:pStyle w:val="justify"/>
        <w:spacing w:line="276" w:lineRule="auto"/>
      </w:pPr>
    </w:p>
    <w:p w14:paraId="50C11160" w14:textId="77777777" w:rsidR="00C00D24" w:rsidRDefault="00C00D24" w:rsidP="00444670">
      <w:pPr>
        <w:pStyle w:val="justify"/>
        <w:spacing w:line="276" w:lineRule="auto"/>
      </w:pPr>
    </w:p>
    <w:p w14:paraId="5A4E3E2A" w14:textId="27A2A0D3" w:rsidR="00D358FB" w:rsidRDefault="00D358FB" w:rsidP="00444670">
      <w:pPr>
        <w:pStyle w:val="justify"/>
        <w:spacing w:line="276" w:lineRule="auto"/>
      </w:pPr>
      <w:r>
        <w:t xml:space="preserve">13.8. Jeżeli wraz z ofertą składane są dokumenty zawierające tajemnicę przedsiębiorstwa Wykonawca, w celu utrzymania                           w poufności tych informacji, przekazuje je w wydzielonym i odpowiednio oznaczonym pliku, wraz z jednoczesnym zaznaczeniem               w nazwie pliku „Dokument stanowiący tajemnicę przedsiębiorstwa”. Zarówno załącznik stanowiący tajemnicę przedsiębiorstwa jak </w:t>
      </w:r>
      <w:r w:rsidR="00BE35AE">
        <w:t xml:space="preserve">             </w:t>
      </w:r>
      <w:r>
        <w:t xml:space="preserve"> i uzasadnienie zastrzeżenia tajemnicy przedsiębiorstwa należy dodać w polu „Załączniki i inne dokumenty przedstawione w ofercie przez Wykonawcę”. </w:t>
      </w:r>
    </w:p>
    <w:p w14:paraId="754AC6A7" w14:textId="77777777" w:rsidR="00920C59" w:rsidRDefault="00D358FB" w:rsidP="00444670">
      <w:pPr>
        <w:pStyle w:val="justify"/>
        <w:spacing w:line="276" w:lineRule="auto"/>
      </w:pPr>
      <w:r>
        <w:t xml:space="preserve">13.9. Formularz ofertowy podpisuje się kwalifikowanym podpisem elektronicznym, podpisem zaufanym lub podpisem osobistym. Rekomendowanym wariantem podpisu jest wewnętrzny Podpis formularza ofertowego wariantem podpisu w typie zewnętrznym również jest możliwy, tylko w tym przypadku, powstały oddzielny plik podpisu dla tego formularza należy załączyć w polu „Załączniki i inne dokumenty przedstawione w ofercie przez Wykonawcę” Pozostałe dokumenty wchodzące w skład oferty lub składane wraz z ofertą, które są zgodnie z ustawą </w:t>
      </w:r>
      <w:proofErr w:type="spellStart"/>
      <w:r>
        <w:t>Pzp</w:t>
      </w:r>
      <w:proofErr w:type="spellEnd"/>
      <w: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6B346D7B" w14:textId="5D0E8642" w:rsidR="00D358FB" w:rsidRDefault="00D358FB" w:rsidP="00444670">
      <w:pPr>
        <w:pStyle w:val="justify"/>
        <w:spacing w:line="276" w:lineRule="auto"/>
      </w:pPr>
      <w: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14:paraId="15E8B323" w14:textId="6F60AF5D" w:rsidR="00D358FB" w:rsidRDefault="00D358FB" w:rsidP="00444670">
      <w:pPr>
        <w:pStyle w:val="justify"/>
        <w:spacing w:line="276" w:lineRule="auto"/>
      </w:pPr>
      <w:r>
        <w:t xml:space="preserve">13.10. Oferta oraz wszystkie wymagane druki, formularze, oświadczenia, opracowane zestawienia i wykazy składane wraz z ofertą wymagają podpisu osób uprawnionych do reprezentowania firmy w obrocie gospodarczym, zgodnie z aktem rejestracyjnym oraz przepisami prawa. </w:t>
      </w:r>
    </w:p>
    <w:p w14:paraId="4B971A55" w14:textId="05AC664E" w:rsidR="00D358FB" w:rsidRDefault="00D358FB" w:rsidP="00444670">
      <w:pPr>
        <w:pStyle w:val="justify"/>
        <w:spacing w:line="276" w:lineRule="auto"/>
      </w:pPr>
      <w:r>
        <w:t xml:space="preserve">13.11. Oferta i załączniki podpisane przez upoważnionego przedstawiciela Wykonawcy wymagają załączenia właściwego pełnomocnictwa lub umocowania prawnego. </w:t>
      </w:r>
    </w:p>
    <w:p w14:paraId="2A857A43" w14:textId="454828EB" w:rsidR="00D358FB" w:rsidRDefault="00D358FB" w:rsidP="00444670">
      <w:pPr>
        <w:pStyle w:val="justify"/>
        <w:spacing w:line="276" w:lineRule="auto"/>
      </w:pPr>
      <w:r>
        <w:t xml:space="preserve">13.12. Oferta powinna zawierać wszystkie wymagane dokumenty, oświadczenia, załączniki i inne dokumenty, o których mowa </w:t>
      </w:r>
      <w:r w:rsidR="005759BA">
        <w:t xml:space="preserve">              </w:t>
      </w:r>
      <w:r>
        <w:t xml:space="preserve">w treści niniejszej specyfikacji. </w:t>
      </w:r>
    </w:p>
    <w:p w14:paraId="0D25D12D" w14:textId="39601D2E" w:rsidR="00D358FB" w:rsidRDefault="00D358FB" w:rsidP="00444670">
      <w:pPr>
        <w:pStyle w:val="justify"/>
        <w:spacing w:line="276" w:lineRule="auto"/>
      </w:pPr>
      <w:r>
        <w:t xml:space="preserve">13.13. Dokumenty winny być sporządzone zgodnie z zaleceniami oraz przedstawionymi przez Zamawiającego wzorami (załącznikami), zawierać informacje i dane określone w tych dokumentach. </w:t>
      </w:r>
    </w:p>
    <w:p w14:paraId="69DC0CA4" w14:textId="031A0CA4" w:rsidR="00D358FB" w:rsidRDefault="00D358FB" w:rsidP="00444670">
      <w:pPr>
        <w:pStyle w:val="justify"/>
        <w:spacing w:line="276" w:lineRule="auto"/>
      </w:pPr>
      <w:r>
        <w:t xml:space="preserve">13.14. Koszty związane z przygotowaniem oferty ponosi Wykonawca. </w:t>
      </w:r>
    </w:p>
    <w:p w14:paraId="00319FA4" w14:textId="3B712674" w:rsidR="00D358FB" w:rsidRDefault="00D358FB" w:rsidP="00444670">
      <w:pPr>
        <w:pStyle w:val="justify"/>
        <w:spacing w:line="276" w:lineRule="auto"/>
      </w:pPr>
      <w:r>
        <w:t>1</w:t>
      </w:r>
      <w:r w:rsidR="002D7EFD">
        <w:t>3</w:t>
      </w:r>
      <w:r>
        <w:t xml:space="preserve">.15. 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68EA1EDD" w14:textId="1FCC123E" w:rsidR="00D358FB" w:rsidRDefault="00D358FB" w:rsidP="00444670">
      <w:pPr>
        <w:pStyle w:val="justify"/>
        <w:spacing w:line="276" w:lineRule="auto"/>
      </w:pPr>
      <w:r>
        <w:t xml:space="preserve">13.16. Oferta może być złożona tylko do upływu terminu składania ofert. </w:t>
      </w:r>
    </w:p>
    <w:p w14:paraId="11252A44" w14:textId="48446B81" w:rsidR="00D358FB" w:rsidRDefault="00D358FB" w:rsidP="00444670">
      <w:pPr>
        <w:pStyle w:val="justify"/>
        <w:spacing w:line="276" w:lineRule="auto"/>
      </w:pPr>
      <w:r>
        <w:t xml:space="preserve">13.17. Wykonawca może przed upływem terminu składania ofert wycofać ofertę. Wykonawca wycofuje ofertę w zakładce „Oferty/wnioski” używając przycisku „Wycofaj ofertę”. </w:t>
      </w:r>
    </w:p>
    <w:p w14:paraId="65E7AE84" w14:textId="50529BDC" w:rsidR="00D358FB" w:rsidRDefault="00D358FB" w:rsidP="00444670">
      <w:pPr>
        <w:pStyle w:val="justify"/>
        <w:spacing w:line="276" w:lineRule="auto"/>
      </w:pPr>
      <w:r>
        <w:t xml:space="preserve">13.18. Wykonawca po upływie terminu do składania ofert nie może skutecznie dokonać zmiany ani wycofać złożonej oferty. </w:t>
      </w:r>
    </w:p>
    <w:p w14:paraId="12DFD63C" w14:textId="78B57ACE" w:rsidR="00D358FB" w:rsidRDefault="00D358FB" w:rsidP="00444670">
      <w:pPr>
        <w:pStyle w:val="justify"/>
        <w:spacing w:line="276" w:lineRule="auto"/>
      </w:pPr>
      <w:r>
        <w:t xml:space="preserve">13.19. Maksymalny łączny rozmiar plików stanowiących ofertę lub składanych wraz z ofertą to 250 MB. </w:t>
      </w:r>
    </w:p>
    <w:p w14:paraId="26235997" w14:textId="13791CA7" w:rsidR="00D358FB" w:rsidRDefault="00D358FB" w:rsidP="00444670">
      <w:pPr>
        <w:pStyle w:val="justify"/>
        <w:spacing w:line="276" w:lineRule="auto"/>
        <w:rPr>
          <w:rFonts w:cs="Arial"/>
        </w:rPr>
      </w:pPr>
      <w:r>
        <w:t>13.20. Zamawiający informuje, że w przypadku, kiedy Wykonawca otrzyma od niego wezwanie w trybie przepisów PZP, a złożone przez niego wyjaśnienia i/lub dowody stanowić będą tajemnicę przedsiębiorstwa w rozumieniu ustawy o zwalczaniu nieuczciwej konkurencji, Wykonawcy będzie przysługiwało prawo zastrzeżenia ich jako tajemnica przedsiębiorstwa. Przedmiotowe zastrzeżenie Zamawiający uzna za skuteczne wyłącznie w sytuacji, kiedy Wykonawca oprócz samego zastrzeżenia, jednocześnie wykaże,                iż dane informacje stanowią tajemnicę przedsiębiorstwa.</w:t>
      </w:r>
    </w:p>
    <w:p w14:paraId="6D219C93" w14:textId="77777777" w:rsidR="00D358FB" w:rsidRPr="00166B5E" w:rsidRDefault="00D358FB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48A6865C" w14:textId="77777777" w:rsidR="00D358FB" w:rsidRPr="00E96EC1" w:rsidRDefault="00D358FB" w:rsidP="00D358FB">
      <w:pPr>
        <w:pStyle w:val="Akapitzlist"/>
        <w:numPr>
          <w:ilvl w:val="1"/>
          <w:numId w:val="22"/>
        </w:numPr>
        <w:spacing w:line="288" w:lineRule="auto"/>
        <w:jc w:val="both"/>
        <w:rPr>
          <w:rFonts w:ascii="Arial Narrow" w:eastAsia="Calibri" w:hAnsi="Arial Narrow"/>
          <w:u w:val="single"/>
        </w:rPr>
      </w:pPr>
      <w:r w:rsidRPr="00E96EC1">
        <w:rPr>
          <w:rFonts w:ascii="Arial Narrow" w:hAnsi="Arial Narrow"/>
          <w:u w:val="single"/>
        </w:rPr>
        <w:t>Ofertę należy złożyć za pośrednictwem Platformy e-Zamówienia, zgodnie z pkt. 13 niniejszej specyfikacji</w:t>
      </w:r>
    </w:p>
    <w:p w14:paraId="4EA2B510" w14:textId="48DC5C36" w:rsidR="003E3D73" w:rsidRPr="00D358FB" w:rsidRDefault="003E3D73" w:rsidP="00D358FB">
      <w:pPr>
        <w:pStyle w:val="Akapitzlist"/>
        <w:spacing w:line="288" w:lineRule="auto"/>
        <w:ind w:left="435"/>
        <w:jc w:val="both"/>
        <w:rPr>
          <w:rFonts w:ascii="Arial Narrow" w:eastAsia="Calibri" w:hAnsi="Arial Narrow"/>
        </w:rPr>
      </w:pPr>
      <w:r w:rsidRPr="00D358FB">
        <w:rPr>
          <w:rFonts w:ascii="Arial Narrow" w:hAnsi="Arial Narrow" w:cs="Arial"/>
          <w:b/>
        </w:rPr>
        <w:t xml:space="preserve">do dnia </w:t>
      </w:r>
      <w:r w:rsidR="007C5E3C">
        <w:rPr>
          <w:rFonts w:ascii="Arial Narrow" w:hAnsi="Arial Narrow" w:cs="Arial"/>
          <w:b/>
        </w:rPr>
        <w:t>08</w:t>
      </w:r>
      <w:r w:rsidRPr="00D358FB">
        <w:rPr>
          <w:rFonts w:ascii="Arial Narrow" w:hAnsi="Arial Narrow" w:cs="Arial"/>
          <w:b/>
        </w:rPr>
        <w:t>.</w:t>
      </w:r>
      <w:r w:rsidR="005B279E">
        <w:rPr>
          <w:rFonts w:ascii="Arial Narrow" w:hAnsi="Arial Narrow" w:cs="Arial"/>
          <w:b/>
        </w:rPr>
        <w:t>11</w:t>
      </w:r>
      <w:r w:rsidRPr="00D358FB">
        <w:rPr>
          <w:rFonts w:ascii="Arial Narrow" w:hAnsi="Arial Narrow" w:cs="Arial"/>
          <w:b/>
        </w:rPr>
        <w:t>.202</w:t>
      </w:r>
      <w:r w:rsidR="004E5790" w:rsidRPr="00D358FB">
        <w:rPr>
          <w:rFonts w:ascii="Arial Narrow" w:hAnsi="Arial Narrow" w:cs="Arial"/>
          <w:b/>
        </w:rPr>
        <w:t>4</w:t>
      </w:r>
      <w:r w:rsidRPr="00D358FB">
        <w:rPr>
          <w:rFonts w:ascii="Arial Narrow" w:hAnsi="Arial Narrow" w:cs="Arial"/>
          <w:b/>
        </w:rPr>
        <w:t>r. do godziny</w:t>
      </w:r>
      <w:r w:rsidRPr="00D358FB">
        <w:rPr>
          <w:rFonts w:ascii="Arial Narrow" w:hAnsi="Arial Narrow" w:cs="Arial"/>
          <w:b/>
          <w:spacing w:val="-14"/>
        </w:rPr>
        <w:t xml:space="preserve"> </w:t>
      </w:r>
      <w:r w:rsidRPr="00D358FB">
        <w:rPr>
          <w:rFonts w:ascii="Arial Narrow" w:hAnsi="Arial Narrow" w:cs="Arial"/>
          <w:b/>
        </w:rPr>
        <w:t>1</w:t>
      </w:r>
      <w:r w:rsidR="005B279E">
        <w:rPr>
          <w:rFonts w:ascii="Arial Narrow" w:hAnsi="Arial Narrow" w:cs="Arial"/>
          <w:b/>
        </w:rPr>
        <w:t>4</w:t>
      </w:r>
      <w:r w:rsidRPr="00D358FB">
        <w:rPr>
          <w:rFonts w:ascii="Arial Narrow" w:hAnsi="Arial Narrow" w:cs="Arial"/>
          <w:b/>
        </w:rPr>
        <w:t>:00</w:t>
      </w:r>
    </w:p>
    <w:p w14:paraId="06C2A534" w14:textId="5CD36BEA" w:rsidR="00E96EC1" w:rsidRPr="00E96EC1" w:rsidRDefault="00E96EC1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E96EC1">
        <w:rPr>
          <w:rFonts w:ascii="Arial Narrow" w:hAnsi="Arial Narrow"/>
        </w:rPr>
        <w:t xml:space="preserve">Adres strony internetowej prowadzonego postępowania: </w:t>
      </w:r>
      <w:r w:rsidRPr="00E96EC1">
        <w:rPr>
          <w:rFonts w:ascii="Arial Narrow" w:hAnsi="Arial Narrow"/>
          <w:b/>
          <w:bCs/>
        </w:rPr>
        <w:t>https://ezamowienia.gov.pl/pl</w:t>
      </w:r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00847B55" w14:textId="77777777" w:rsidR="00C00D24" w:rsidRDefault="00C00D24" w:rsidP="003D57A9">
      <w:pPr>
        <w:pStyle w:val="justify"/>
        <w:rPr>
          <w:rFonts w:cs="Arial"/>
          <w:b/>
        </w:rPr>
      </w:pPr>
    </w:p>
    <w:p w14:paraId="33DD4DFA" w14:textId="77777777" w:rsidR="00C00D24" w:rsidRDefault="00C00D24" w:rsidP="003D57A9">
      <w:pPr>
        <w:pStyle w:val="justify"/>
        <w:rPr>
          <w:rFonts w:cs="Arial"/>
          <w:b/>
        </w:rPr>
      </w:pPr>
    </w:p>
    <w:p w14:paraId="008EB997" w14:textId="77777777" w:rsidR="00C00D24" w:rsidRDefault="00C00D24" w:rsidP="003D57A9">
      <w:pPr>
        <w:pStyle w:val="justify"/>
        <w:rPr>
          <w:rFonts w:cs="Arial"/>
          <w:b/>
        </w:rPr>
      </w:pPr>
    </w:p>
    <w:p w14:paraId="0A591B93" w14:textId="77777777" w:rsidR="00C00D24" w:rsidRDefault="00C00D24" w:rsidP="003D57A9">
      <w:pPr>
        <w:pStyle w:val="justify"/>
        <w:rPr>
          <w:rFonts w:cs="Arial"/>
          <w:b/>
        </w:rPr>
      </w:pPr>
    </w:p>
    <w:p w14:paraId="2C0291C6" w14:textId="77777777" w:rsidR="00C00D24" w:rsidRDefault="00C00D24" w:rsidP="003D57A9">
      <w:pPr>
        <w:pStyle w:val="justify"/>
        <w:rPr>
          <w:rFonts w:cs="Arial"/>
          <w:b/>
        </w:rPr>
      </w:pPr>
    </w:p>
    <w:p w14:paraId="6A298FB8" w14:textId="77777777" w:rsidR="00C00D24" w:rsidRDefault="00C00D24" w:rsidP="003D57A9">
      <w:pPr>
        <w:pStyle w:val="justify"/>
        <w:rPr>
          <w:rFonts w:cs="Arial"/>
          <w:b/>
        </w:rPr>
      </w:pPr>
    </w:p>
    <w:p w14:paraId="38F4CA7B" w14:textId="77777777" w:rsidR="00C00D24" w:rsidRDefault="00C00D24" w:rsidP="003D57A9">
      <w:pPr>
        <w:pStyle w:val="justify"/>
        <w:rPr>
          <w:rFonts w:cs="Arial"/>
          <w:b/>
        </w:rPr>
      </w:pPr>
    </w:p>
    <w:p w14:paraId="21689CA6" w14:textId="77777777" w:rsidR="00BE35AE" w:rsidRDefault="00BE35AE" w:rsidP="003D57A9">
      <w:pPr>
        <w:pStyle w:val="justify"/>
        <w:rPr>
          <w:rFonts w:cs="Arial"/>
          <w:b/>
        </w:rPr>
      </w:pPr>
    </w:p>
    <w:p w14:paraId="6E701E08" w14:textId="25008E87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219B260F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7C5E3C">
        <w:rPr>
          <w:rFonts w:cs="Arial"/>
          <w:b/>
        </w:rPr>
        <w:t>08.</w:t>
      </w:r>
      <w:r w:rsidR="005B279E">
        <w:rPr>
          <w:rFonts w:cs="Arial"/>
          <w:b/>
        </w:rPr>
        <w:t>11</w:t>
      </w:r>
      <w:r w:rsidRPr="00A74810">
        <w:rPr>
          <w:rFonts w:cs="Arial"/>
          <w:b/>
        </w:rPr>
        <w:t>.202</w:t>
      </w:r>
      <w:r w:rsidR="004E5790">
        <w:rPr>
          <w:rFonts w:cs="Arial"/>
          <w:b/>
        </w:rPr>
        <w:t>4</w:t>
      </w:r>
      <w:r w:rsidRPr="00A74810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5B279E">
        <w:rPr>
          <w:rFonts w:cs="Arial"/>
          <w:b/>
        </w:rPr>
        <w:t>4</w:t>
      </w:r>
      <w:r w:rsidRPr="006A235F">
        <w:rPr>
          <w:rFonts w:cs="Arial"/>
          <w:b/>
        </w:rPr>
        <w:t>:</w:t>
      </w:r>
      <w:r w:rsidR="007C5E3C">
        <w:rPr>
          <w:rFonts w:cs="Arial"/>
          <w:b/>
        </w:rPr>
        <w:t>30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1F9BC0D8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3FA45D4A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Zamawiający, najpóźniej przed otwarciem ofert, udostępnia na stronie internetowej prowadzonego postępowania informację 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0A526893" w14:textId="2E1F1437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>15.</w:t>
      </w:r>
      <w:r w:rsidR="00E96EC1">
        <w:rPr>
          <w:rFonts w:eastAsia="Calibri" w:cs="Calibri"/>
        </w:rPr>
        <w:t>6</w:t>
      </w:r>
      <w:r>
        <w:rPr>
          <w:rFonts w:eastAsia="Calibri" w:cs="Calibri"/>
        </w:rPr>
        <w:t xml:space="preserve">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1F8E25DA" w14:textId="77777777" w:rsidR="001E0131" w:rsidRDefault="001E0131" w:rsidP="00E90354">
      <w:pPr>
        <w:pStyle w:val="justify"/>
        <w:rPr>
          <w:sz w:val="12"/>
          <w:szCs w:val="12"/>
        </w:rPr>
      </w:pPr>
    </w:p>
    <w:p w14:paraId="168296D0" w14:textId="2F670DEE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netto i 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4C9D8D7C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AC5188">
        <w:rPr>
          <w:color w:val="000000"/>
        </w:rPr>
        <w:t>4</w:t>
      </w:r>
      <w:r w:rsidR="007B7387" w:rsidRPr="00027376">
        <w:rPr>
          <w:color w:val="000000"/>
        </w:rPr>
        <w:t>r. poz. 1</w:t>
      </w:r>
      <w:r w:rsidR="00AC5188">
        <w:rPr>
          <w:color w:val="000000"/>
        </w:rPr>
        <w:t>061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454E4A58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EB2E88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1D809EFA" w14:textId="0A84726B" w:rsidR="00AE58BF" w:rsidRDefault="00E36EB6" w:rsidP="000C03B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77"/>
        <w:gridCol w:w="2851"/>
        <w:gridCol w:w="1701"/>
        <w:gridCol w:w="1843"/>
      </w:tblGrid>
      <w:tr w:rsidR="00AE58BF" w:rsidRPr="00CB2896" w14:paraId="0D4EAF25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" w:type="dxa"/>
            <w:vAlign w:val="center"/>
          </w:tcPr>
          <w:p w14:paraId="56C0504C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2851" w:type="dxa"/>
            <w:vAlign w:val="center"/>
          </w:tcPr>
          <w:p w14:paraId="2AD54A9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1701" w:type="dxa"/>
            <w:vAlign w:val="center"/>
          </w:tcPr>
          <w:p w14:paraId="539BCB5D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  <w:tc>
          <w:tcPr>
            <w:tcW w:w="1843" w:type="dxa"/>
          </w:tcPr>
          <w:p w14:paraId="1AD58B53" w14:textId="77777777" w:rsidR="00AE58BF" w:rsidRPr="00C07BB2" w:rsidRDefault="00AE58BF" w:rsidP="00D71B42">
            <w:pPr>
              <w:pStyle w:val="tableCenter"/>
              <w:rPr>
                <w:rStyle w:val="bold"/>
                <w:rFonts w:cs="Arial"/>
              </w:rPr>
            </w:pPr>
            <w:r>
              <w:rPr>
                <w:rStyle w:val="bold"/>
                <w:rFonts w:cs="Arial"/>
              </w:rPr>
              <w:t>M</w:t>
            </w:r>
            <w:r>
              <w:rPr>
                <w:rStyle w:val="bold"/>
              </w:rPr>
              <w:t>ax ilość punktów</w:t>
            </w:r>
          </w:p>
        </w:tc>
      </w:tr>
      <w:tr w:rsidR="00AE58BF" w:rsidRPr="00CB2896" w14:paraId="13BA656F" w14:textId="77777777" w:rsidTr="00D71B42">
        <w:tc>
          <w:tcPr>
            <w:tcW w:w="977" w:type="dxa"/>
            <w:vAlign w:val="center"/>
          </w:tcPr>
          <w:p w14:paraId="1EA1D691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2851" w:type="dxa"/>
            <w:vAlign w:val="center"/>
          </w:tcPr>
          <w:p w14:paraId="41B12E06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1701" w:type="dxa"/>
            <w:vAlign w:val="center"/>
          </w:tcPr>
          <w:p w14:paraId="453F829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  <w:tc>
          <w:tcPr>
            <w:tcW w:w="1843" w:type="dxa"/>
          </w:tcPr>
          <w:p w14:paraId="308259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AE58BF" w:rsidRPr="00CB2896" w14:paraId="1DA04BCA" w14:textId="77777777" w:rsidTr="00D71B42">
        <w:tc>
          <w:tcPr>
            <w:tcW w:w="977" w:type="dxa"/>
            <w:vAlign w:val="center"/>
          </w:tcPr>
          <w:p w14:paraId="70D213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2851" w:type="dxa"/>
            <w:vAlign w:val="center"/>
          </w:tcPr>
          <w:p w14:paraId="464D01C5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  <w:r w:rsidRPr="003843F1">
              <w:rPr>
                <w:rFonts w:cs="Arial"/>
              </w:rPr>
              <w:t xml:space="preserve"> i rękojmi za wady</w:t>
            </w:r>
          </w:p>
        </w:tc>
        <w:tc>
          <w:tcPr>
            <w:tcW w:w="1701" w:type="dxa"/>
            <w:vAlign w:val="center"/>
          </w:tcPr>
          <w:p w14:paraId="1349CBF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  <w:tc>
          <w:tcPr>
            <w:tcW w:w="1843" w:type="dxa"/>
          </w:tcPr>
          <w:p w14:paraId="1123988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</w:tbl>
    <w:p w14:paraId="09200F8F" w14:textId="77777777" w:rsidR="001E0131" w:rsidRDefault="001E0131" w:rsidP="000C03BB">
      <w:pPr>
        <w:pStyle w:val="justify"/>
        <w:rPr>
          <w:rFonts w:cs="Arial"/>
        </w:rPr>
      </w:pPr>
    </w:p>
    <w:p w14:paraId="0B970312" w14:textId="77777777" w:rsidR="001E0131" w:rsidRDefault="001E0131" w:rsidP="000C03BB">
      <w:pPr>
        <w:pStyle w:val="justify"/>
        <w:rPr>
          <w:rFonts w:cs="Arial"/>
        </w:rPr>
      </w:pPr>
    </w:p>
    <w:p w14:paraId="0B27A46C" w14:textId="77777777" w:rsidR="001E0131" w:rsidRDefault="001E0131" w:rsidP="000C03BB">
      <w:pPr>
        <w:pStyle w:val="justify"/>
        <w:rPr>
          <w:rFonts w:cs="Arial"/>
        </w:rPr>
      </w:pPr>
    </w:p>
    <w:p w14:paraId="23685322" w14:textId="77777777" w:rsidR="001E0131" w:rsidRDefault="001E0131" w:rsidP="000C03BB">
      <w:pPr>
        <w:pStyle w:val="justify"/>
        <w:rPr>
          <w:rFonts w:cs="Arial"/>
        </w:rPr>
      </w:pPr>
    </w:p>
    <w:p w14:paraId="551AB37F" w14:textId="77777777" w:rsidR="001E0131" w:rsidRDefault="001E0131" w:rsidP="000C03BB">
      <w:pPr>
        <w:pStyle w:val="justify"/>
        <w:rPr>
          <w:rFonts w:cs="Arial"/>
        </w:rPr>
      </w:pPr>
    </w:p>
    <w:p w14:paraId="46788E6C" w14:textId="77777777" w:rsidR="001E0131" w:rsidRDefault="001E0131" w:rsidP="000C03BB">
      <w:pPr>
        <w:pStyle w:val="justify"/>
        <w:rPr>
          <w:rFonts w:cs="Arial"/>
        </w:rPr>
      </w:pPr>
    </w:p>
    <w:p w14:paraId="0D01DB79" w14:textId="77777777" w:rsidR="001E0131" w:rsidRDefault="001E0131" w:rsidP="000C03BB">
      <w:pPr>
        <w:pStyle w:val="justify"/>
        <w:rPr>
          <w:rFonts w:cs="Arial"/>
        </w:rPr>
      </w:pPr>
    </w:p>
    <w:p w14:paraId="15452080" w14:textId="77777777" w:rsidR="001E0131" w:rsidRDefault="001E0131" w:rsidP="000C03BB">
      <w:pPr>
        <w:pStyle w:val="justify"/>
        <w:rPr>
          <w:rFonts w:cs="Arial"/>
        </w:rPr>
      </w:pPr>
    </w:p>
    <w:p w14:paraId="4C496BDF" w14:textId="0EF62DBB" w:rsidR="000C03BB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AE58BF" w:rsidRPr="00CB2896" w14:paraId="735ADFC1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29D9F250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2931B78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AE58BF" w:rsidRPr="00CB2896" w14:paraId="163444FA" w14:textId="77777777" w:rsidTr="00D71B42">
        <w:tc>
          <w:tcPr>
            <w:tcW w:w="1411" w:type="dxa"/>
            <w:vAlign w:val="center"/>
          </w:tcPr>
          <w:p w14:paraId="0046D8E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38FC4EC4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>/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>) * 100 * waga, gdzie:</w:t>
            </w:r>
          </w:p>
          <w:p w14:paraId="4266932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Cmin</w:t>
            </w:r>
            <w:proofErr w:type="spellEnd"/>
            <w:r w:rsidRPr="00C07BB2">
              <w:rPr>
                <w:rFonts w:cs="Arial"/>
              </w:rPr>
              <w:t xml:space="preserve"> - najniższa cena spośród wszystkich ofert</w:t>
            </w:r>
          </w:p>
          <w:p w14:paraId="742891F0" w14:textId="77777777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- </w:t>
            </w:r>
            <w:proofErr w:type="spellStart"/>
            <w:r w:rsidRPr="00C07BB2">
              <w:rPr>
                <w:rFonts w:cs="Arial"/>
              </w:rPr>
              <w:t>Cof</w:t>
            </w:r>
            <w:proofErr w:type="spellEnd"/>
            <w:r w:rsidRPr="00C07BB2">
              <w:rPr>
                <w:rFonts w:cs="Arial"/>
              </w:rPr>
              <w:t xml:space="preserve"> -  cena podana w ofercie</w:t>
            </w:r>
          </w:p>
          <w:p w14:paraId="5373A2A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>Maksymalna liczba punktów jaką można uzyskać w tym kryterium wynosi 60 pkt.</w:t>
            </w:r>
          </w:p>
        </w:tc>
      </w:tr>
      <w:tr w:rsidR="00AE58BF" w:rsidRPr="00CB2896" w14:paraId="0717CA1F" w14:textId="77777777" w:rsidTr="00D71B42">
        <w:tc>
          <w:tcPr>
            <w:tcW w:w="1411" w:type="dxa"/>
            <w:vAlign w:val="center"/>
          </w:tcPr>
          <w:p w14:paraId="6E46EFE7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326E5CE4" w14:textId="74767801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Minimalny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BE35AE">
              <w:rPr>
                <w:rFonts w:cs="Arial"/>
              </w:rPr>
              <w:t>36</w:t>
            </w:r>
            <w:r w:rsidRPr="00C07BB2">
              <w:rPr>
                <w:rFonts w:cs="Arial"/>
              </w:rPr>
              <w:t xml:space="preserve"> miesięcy</w:t>
            </w:r>
          </w:p>
          <w:p w14:paraId="4EEE66ED" w14:textId="480D7C76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Maksymalny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BE35AE">
              <w:rPr>
                <w:rFonts w:cs="Arial"/>
              </w:rPr>
              <w:t>60</w:t>
            </w:r>
            <w:r w:rsidRPr="00C07BB2">
              <w:rPr>
                <w:rFonts w:cs="Arial"/>
              </w:rPr>
              <w:t xml:space="preserve"> miesięcy</w:t>
            </w:r>
          </w:p>
          <w:p w14:paraId="2AEF729B" w14:textId="77777777" w:rsidR="00AE58BF" w:rsidRDefault="00AE58BF" w:rsidP="00D71B42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Ofertom zostaną przyznane następujące punkty :</w:t>
            </w:r>
          </w:p>
          <w:p w14:paraId="3F0C7C5A" w14:textId="454FC575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BE35AE">
              <w:rPr>
                <w:rFonts w:cs="Arial"/>
                <w:b/>
                <w:bCs/>
              </w:rPr>
              <w:t>36</w:t>
            </w:r>
            <w:r w:rsidRPr="00053FCB">
              <w:rPr>
                <w:rFonts w:cs="Arial"/>
                <w:b/>
                <w:bCs/>
              </w:rPr>
              <w:t xml:space="preserve"> miesięcy – 0,00 pkt.</w:t>
            </w:r>
          </w:p>
          <w:p w14:paraId="5D0B4C94" w14:textId="6E855167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BE35AE">
              <w:rPr>
                <w:rFonts w:cs="Arial"/>
                <w:b/>
                <w:bCs/>
              </w:rPr>
              <w:t>48</w:t>
            </w:r>
            <w:r w:rsidRPr="00053FCB">
              <w:rPr>
                <w:rFonts w:cs="Arial"/>
                <w:b/>
                <w:bCs/>
              </w:rPr>
              <w:t xml:space="preserve"> miesięcy – 20,00 pkt.</w:t>
            </w:r>
          </w:p>
          <w:p w14:paraId="1585B956" w14:textId="06CEF586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BE35AE">
              <w:rPr>
                <w:rFonts w:cs="Arial"/>
                <w:b/>
                <w:bCs/>
              </w:rPr>
              <w:t>60</w:t>
            </w:r>
            <w:r w:rsidRPr="00053FCB">
              <w:rPr>
                <w:rFonts w:cs="Arial"/>
                <w:b/>
                <w:bCs/>
              </w:rPr>
              <w:t xml:space="preserve"> miesięcy – 40,00 pkt.</w:t>
            </w:r>
          </w:p>
          <w:p w14:paraId="4BD6B62D" w14:textId="65CE5272" w:rsidR="00AE58BF" w:rsidRPr="00C07BB2" w:rsidRDefault="00AE58BF" w:rsidP="00940D47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 xml:space="preserve">Maksymalna liczba punktów jaką można uzyskać w tym kryterium wynosi </w:t>
            </w:r>
            <w:r>
              <w:rPr>
                <w:rFonts w:cs="Times New Roman"/>
              </w:rPr>
              <w:t>40</w:t>
            </w:r>
            <w:r w:rsidRPr="00882929">
              <w:rPr>
                <w:rFonts w:cs="Times New Roman"/>
              </w:rPr>
              <w:t xml:space="preserve"> pkt.</w:t>
            </w:r>
          </w:p>
        </w:tc>
      </w:tr>
    </w:tbl>
    <w:p w14:paraId="0EC60333" w14:textId="77777777" w:rsidR="00940D47" w:rsidRDefault="00940D47" w:rsidP="00940D47">
      <w:pPr>
        <w:pStyle w:val="p"/>
        <w:rPr>
          <w:rFonts w:cs="Arial"/>
          <w:b/>
          <w:bCs/>
        </w:rPr>
      </w:pPr>
    </w:p>
    <w:p w14:paraId="3FCC226B" w14:textId="5D7584E1" w:rsidR="00940D47" w:rsidRPr="003843F1" w:rsidRDefault="00940D47" w:rsidP="00940D47">
      <w:pPr>
        <w:pStyle w:val="p"/>
        <w:rPr>
          <w:rFonts w:cs="Arial"/>
          <w:b/>
          <w:bCs/>
        </w:rPr>
      </w:pPr>
      <w:r w:rsidRPr="003843F1">
        <w:rPr>
          <w:rFonts w:cs="Arial"/>
          <w:b/>
          <w:bCs/>
        </w:rPr>
        <w:t xml:space="preserve">UWAGA: </w:t>
      </w:r>
    </w:p>
    <w:p w14:paraId="7C5B15E3" w14:textId="6E7E1DE4" w:rsidR="00940D47" w:rsidRPr="00C60F08" w:rsidRDefault="00940D47" w:rsidP="00C60F08">
      <w:pPr>
        <w:pStyle w:val="p"/>
        <w:jc w:val="both"/>
        <w:rPr>
          <w:rFonts w:cs="Arial"/>
          <w:i/>
          <w:iCs/>
        </w:rPr>
      </w:pPr>
      <w:r w:rsidRPr="003843F1">
        <w:rPr>
          <w:rFonts w:cs="Arial"/>
          <w:i/>
          <w:iCs/>
        </w:rPr>
        <w:t xml:space="preserve">Długość oferowanego okresu gwarancji i rękojmi za wady należy określić w pełnych miesiącach kalendarzowych. Jeśli wykonawca wskaże termin przy użyciu wartości ułamkowych lub dni ocena oferty zostanie dokonana przez uwzględnienie tylko pełnych miesięcy. W przypadku wskazania terminu za pomocą jednostki innej niż miesiąc kalendarzowy Zamawiający dokona przeliczenia na miesiące, z zastrzeżeniem określonym w zdaniu poprzednim. W przypadku wskazania w ofercie okresu krótszego niż </w:t>
      </w:r>
      <w:r w:rsidR="002D5D99">
        <w:rPr>
          <w:rFonts w:cs="Arial"/>
          <w:i/>
          <w:iCs/>
        </w:rPr>
        <w:t>36</w:t>
      </w:r>
      <w:r w:rsidRPr="003843F1">
        <w:rPr>
          <w:rFonts w:cs="Arial"/>
          <w:i/>
          <w:iCs/>
        </w:rPr>
        <w:t xml:space="preserve"> miesięcy Zamawiający odrzuci ofertę jako nieodpowiadającą treści SWZ. W przypadku wskazania w ofercie okresu dłuższego niż </w:t>
      </w:r>
      <w:r w:rsidR="002D5D99">
        <w:rPr>
          <w:rFonts w:cs="Arial"/>
          <w:i/>
          <w:iCs/>
        </w:rPr>
        <w:t>60</w:t>
      </w:r>
      <w:r w:rsidRPr="003843F1">
        <w:rPr>
          <w:rFonts w:cs="Arial"/>
          <w:i/>
          <w:iCs/>
        </w:rPr>
        <w:t xml:space="preserve"> miesiące Zamawiający przyzna ofercie maksymalną ilość punktów przewidzianą dla opisywanego kryterium, tzn. 40 punktów, do umowy natomiast zostanie wpisana długość okresu gwarancji </w:t>
      </w:r>
      <w:r w:rsidR="00C60F08">
        <w:rPr>
          <w:rFonts w:cs="Arial"/>
          <w:i/>
          <w:iCs/>
        </w:rPr>
        <w:t xml:space="preserve"> </w:t>
      </w:r>
      <w:r w:rsidRPr="003843F1">
        <w:rPr>
          <w:rFonts w:cs="Arial"/>
          <w:i/>
          <w:iCs/>
        </w:rPr>
        <w:t xml:space="preserve">i rękojmi za wady zaoferowana przez Wykonawcę w ofercie. Jeśli Wykonawca w złożonej ofercie nie wskaże długości okresu gwarancji i rękojmi za wady Zamawiający przyjmie za zaoferowany okres minimalny wskazany w SWZ, tzn. </w:t>
      </w:r>
      <w:r w:rsidR="002D5D99">
        <w:rPr>
          <w:rFonts w:cs="Arial"/>
          <w:i/>
          <w:iCs/>
        </w:rPr>
        <w:t>36</w:t>
      </w:r>
      <w:r w:rsidRPr="003843F1">
        <w:rPr>
          <w:rFonts w:cs="Arial"/>
          <w:i/>
          <w:iCs/>
        </w:rPr>
        <w:t xml:space="preserve"> miesięcy.</w:t>
      </w:r>
    </w:p>
    <w:p w14:paraId="00A11C6D" w14:textId="77777777" w:rsidR="00940D47" w:rsidRPr="00C60F08" w:rsidRDefault="00940D47" w:rsidP="000C03BB">
      <w:pPr>
        <w:pStyle w:val="justify"/>
        <w:rPr>
          <w:rFonts w:cs="Arial"/>
          <w:sz w:val="10"/>
          <w:szCs w:val="10"/>
        </w:rPr>
      </w:pPr>
    </w:p>
    <w:p w14:paraId="1783D760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284B37DC" w14:textId="32991F77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D5F12C4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</w:t>
      </w:r>
      <w:r w:rsidR="003738FC">
        <w:rPr>
          <w:rFonts w:cs="Arial"/>
        </w:rPr>
        <w:t xml:space="preserve">             </w:t>
      </w:r>
      <w:r w:rsidR="00D32975" w:rsidRPr="00B9283F">
        <w:rPr>
          <w:rFonts w:cs="Arial"/>
        </w:rPr>
        <w:t xml:space="preserve">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4CB449C2" w14:textId="77777777" w:rsidR="001E0131" w:rsidRDefault="001E0131" w:rsidP="001148B8">
      <w:pPr>
        <w:pStyle w:val="p"/>
        <w:jc w:val="both"/>
        <w:rPr>
          <w:rFonts w:cs="Arial"/>
        </w:rPr>
      </w:pPr>
    </w:p>
    <w:p w14:paraId="7FDEBECA" w14:textId="77777777" w:rsidR="001E0131" w:rsidRDefault="001E0131" w:rsidP="001148B8">
      <w:pPr>
        <w:pStyle w:val="p"/>
        <w:jc w:val="both"/>
        <w:rPr>
          <w:rFonts w:cs="Arial"/>
        </w:rPr>
      </w:pPr>
    </w:p>
    <w:p w14:paraId="7E5141AF" w14:textId="77777777" w:rsidR="001E0131" w:rsidRDefault="001E0131" w:rsidP="001148B8">
      <w:pPr>
        <w:pStyle w:val="p"/>
        <w:jc w:val="both"/>
        <w:rPr>
          <w:rFonts w:cs="Arial"/>
        </w:rPr>
      </w:pPr>
    </w:p>
    <w:p w14:paraId="744A8661" w14:textId="77777777" w:rsidR="001E0131" w:rsidRDefault="001E0131" w:rsidP="001148B8">
      <w:pPr>
        <w:pStyle w:val="p"/>
        <w:jc w:val="both"/>
        <w:rPr>
          <w:rFonts w:cs="Arial"/>
        </w:rPr>
      </w:pPr>
    </w:p>
    <w:p w14:paraId="574D62BA" w14:textId="77777777" w:rsidR="001E0131" w:rsidRDefault="001E0131" w:rsidP="001148B8">
      <w:pPr>
        <w:pStyle w:val="p"/>
        <w:jc w:val="both"/>
        <w:rPr>
          <w:rFonts w:cs="Arial"/>
        </w:rPr>
      </w:pPr>
    </w:p>
    <w:p w14:paraId="4FBBD1D7" w14:textId="77777777" w:rsidR="001E0131" w:rsidRDefault="001E0131" w:rsidP="001148B8">
      <w:pPr>
        <w:pStyle w:val="p"/>
        <w:jc w:val="both"/>
        <w:rPr>
          <w:rFonts w:cs="Arial"/>
        </w:rPr>
      </w:pPr>
    </w:p>
    <w:p w14:paraId="60D41950" w14:textId="77777777" w:rsidR="001E0131" w:rsidRDefault="001E0131" w:rsidP="001148B8">
      <w:pPr>
        <w:pStyle w:val="p"/>
        <w:jc w:val="both"/>
        <w:rPr>
          <w:rFonts w:cs="Arial"/>
        </w:rPr>
      </w:pPr>
    </w:p>
    <w:p w14:paraId="69F82BEE" w14:textId="77777777" w:rsidR="001E0131" w:rsidRDefault="001E0131" w:rsidP="001148B8">
      <w:pPr>
        <w:pStyle w:val="p"/>
        <w:jc w:val="both"/>
        <w:rPr>
          <w:rFonts w:cs="Arial"/>
        </w:rPr>
      </w:pPr>
    </w:p>
    <w:p w14:paraId="78C965AD" w14:textId="70BA2AF1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77777777" w:rsidR="00137533" w:rsidRPr="00D13C31" w:rsidRDefault="00C03E43" w:rsidP="00D13C31">
      <w:pPr>
        <w:pStyle w:val="p"/>
        <w:ind w:left="708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3B90BDC9" w14:textId="3486E95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419B828D" w14:textId="77777777" w:rsidR="00FB2595" w:rsidRPr="003416AD" w:rsidRDefault="008C0B60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.1. Wymagania w zakresie zatrudnienia na podstawie stosunku pracy, w okolicznościach, o których mowa w art. 95 ustawy: </w:t>
      </w:r>
    </w:p>
    <w:p w14:paraId="2C2E1108" w14:textId="3552759D" w:rsidR="00AE58BF" w:rsidRPr="00AE58BF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Na podstawie art. 95 ust. 1 w związku z art. </w:t>
      </w:r>
      <w:r w:rsidR="00C13C8B">
        <w:rPr>
          <w:rFonts w:ascii="Arial Narrow" w:hAnsi="Arial Narrow"/>
          <w:sz w:val="22"/>
          <w:szCs w:val="22"/>
        </w:rPr>
        <w:t>281</w:t>
      </w:r>
      <w:r w:rsidRPr="004B5551">
        <w:rPr>
          <w:rFonts w:ascii="Arial Narrow" w:hAnsi="Arial Narrow"/>
          <w:sz w:val="22"/>
          <w:szCs w:val="22"/>
        </w:rPr>
        <w:t xml:space="preserve"> ust. 2 pkt </w:t>
      </w:r>
      <w:r w:rsidR="00C13C8B">
        <w:rPr>
          <w:rFonts w:ascii="Arial Narrow" w:hAnsi="Arial Narrow"/>
          <w:sz w:val="22"/>
          <w:szCs w:val="22"/>
        </w:rPr>
        <w:t>7</w:t>
      </w:r>
      <w:r w:rsidRPr="004B5551">
        <w:rPr>
          <w:rFonts w:ascii="Arial Narrow" w:hAnsi="Arial Narrow"/>
          <w:sz w:val="22"/>
          <w:szCs w:val="22"/>
        </w:rPr>
        <w:t xml:space="preserve"> </w:t>
      </w:r>
      <w:r w:rsidR="00682430">
        <w:rPr>
          <w:rFonts w:ascii="Arial Narrow" w:hAnsi="Arial Narrow"/>
          <w:sz w:val="22"/>
          <w:szCs w:val="22"/>
        </w:rPr>
        <w:t>Ustawy</w:t>
      </w:r>
      <w:r w:rsidRPr="004B5551">
        <w:rPr>
          <w:rFonts w:ascii="Arial Narrow" w:hAnsi="Arial Narrow"/>
          <w:sz w:val="22"/>
          <w:szCs w:val="22"/>
        </w:rPr>
        <w:t xml:space="preserve"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przez Wykonawcę lub Podwykonawcę to wykonywanie </w:t>
      </w:r>
      <w:r w:rsidRPr="00722A6E">
        <w:rPr>
          <w:rFonts w:ascii="Arial Narrow" w:hAnsi="Arial Narrow"/>
          <w:sz w:val="22"/>
          <w:szCs w:val="22"/>
        </w:rPr>
        <w:t xml:space="preserve">bezpośrednio prac budowlanych na terenie budowy, </w:t>
      </w:r>
      <w:r w:rsidRPr="00985131">
        <w:rPr>
          <w:rFonts w:ascii="Arial Narrow" w:hAnsi="Arial Narrow"/>
          <w:sz w:val="22"/>
          <w:szCs w:val="22"/>
        </w:rPr>
        <w:t xml:space="preserve">tj. </w:t>
      </w:r>
      <w:r w:rsidR="00985131" w:rsidRPr="00985131">
        <w:rPr>
          <w:rFonts w:ascii="Arial Narrow" w:hAnsi="Arial Narrow"/>
          <w:sz w:val="22"/>
          <w:szCs w:val="22"/>
          <w:u w:val="single"/>
        </w:rPr>
        <w:t xml:space="preserve">kierowanie pojazdami, operowanie sprzętem budowlanym, wykonywanie prac przygotowawczych, ogólnobudowlanych, elektrycznych, sanitarnych oraz wszelkie prace fizyczne </w:t>
      </w:r>
    </w:p>
    <w:p w14:paraId="05EC3477" w14:textId="264F01E5" w:rsidR="004B5551" w:rsidRPr="004B5551" w:rsidRDefault="00985131" w:rsidP="00AE58BF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color w:val="FF0000"/>
          <w:sz w:val="22"/>
          <w:szCs w:val="22"/>
        </w:rPr>
      </w:pPr>
      <w:r w:rsidRPr="00985131">
        <w:rPr>
          <w:rFonts w:ascii="Arial Narrow" w:hAnsi="Arial Narrow"/>
          <w:sz w:val="22"/>
          <w:szCs w:val="22"/>
          <w:u w:val="single"/>
        </w:rPr>
        <w:t>wykonywane przez robotników</w:t>
      </w:r>
      <w:r w:rsidR="00D858EF" w:rsidRPr="00985131">
        <w:rPr>
          <w:rFonts w:ascii="Arial Narrow" w:hAnsi="Arial Narrow"/>
          <w:sz w:val="22"/>
          <w:szCs w:val="22"/>
        </w:rPr>
        <w:t>,</w:t>
      </w:r>
      <w:r w:rsidR="00D858EF" w:rsidRPr="00722A6E">
        <w:rPr>
          <w:rFonts w:ascii="Arial Narrow" w:hAnsi="Arial Narrow"/>
          <w:sz w:val="22"/>
          <w:szCs w:val="22"/>
        </w:rPr>
        <w:t xml:space="preserve"> </w:t>
      </w:r>
      <w:r w:rsidR="004B5551" w:rsidRPr="00722A6E">
        <w:rPr>
          <w:rFonts w:ascii="Arial Narrow" w:hAnsi="Arial Narrow"/>
          <w:sz w:val="22"/>
          <w:szCs w:val="22"/>
        </w:rPr>
        <w:t>jeśli czynności te polegają na wykonywaniu pracy</w:t>
      </w:r>
      <w:r w:rsidR="004B5551" w:rsidRPr="004B5551">
        <w:rPr>
          <w:rFonts w:ascii="Arial Narrow" w:hAnsi="Arial Narrow"/>
          <w:sz w:val="22"/>
          <w:szCs w:val="22"/>
        </w:rPr>
        <w:t xml:space="preserve"> w rozumieniu art. 22 § 1 ustawy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="004B5551" w:rsidRPr="004B5551">
        <w:rPr>
          <w:rFonts w:ascii="Arial Narrow" w:hAnsi="Arial Narrow"/>
          <w:sz w:val="22"/>
          <w:szCs w:val="22"/>
        </w:rPr>
        <w:t>z dnia 26 czerwca 1974r</w:t>
      </w:r>
      <w:r w:rsidR="003D6F46">
        <w:rPr>
          <w:rFonts w:ascii="Arial Narrow" w:hAnsi="Arial Narrow"/>
          <w:sz w:val="22"/>
          <w:szCs w:val="22"/>
        </w:rPr>
        <w:t>. - Kodeks pracy (Dz. U. z 202</w:t>
      </w:r>
      <w:r w:rsidR="007D7AFC">
        <w:rPr>
          <w:rFonts w:ascii="Arial Narrow" w:hAnsi="Arial Narrow"/>
          <w:sz w:val="22"/>
          <w:szCs w:val="22"/>
        </w:rPr>
        <w:t>3</w:t>
      </w:r>
      <w:r w:rsidR="004B5551" w:rsidRPr="004B5551">
        <w:rPr>
          <w:rFonts w:ascii="Arial Narrow" w:hAnsi="Arial Narrow"/>
          <w:sz w:val="22"/>
          <w:szCs w:val="22"/>
        </w:rPr>
        <w:t>r. poz. 1</w:t>
      </w:r>
      <w:r w:rsidR="007D7AFC">
        <w:rPr>
          <w:rFonts w:ascii="Arial Narrow" w:hAnsi="Arial Narrow"/>
          <w:sz w:val="22"/>
          <w:szCs w:val="22"/>
        </w:rPr>
        <w:t xml:space="preserve">465 </w:t>
      </w:r>
      <w:proofErr w:type="spellStart"/>
      <w:r w:rsidR="007D7AFC">
        <w:rPr>
          <w:rFonts w:ascii="Arial Narrow" w:hAnsi="Arial Narrow"/>
          <w:sz w:val="22"/>
          <w:szCs w:val="22"/>
        </w:rPr>
        <w:t>t.j</w:t>
      </w:r>
      <w:proofErr w:type="spellEnd"/>
      <w:r w:rsidR="007D7AFC">
        <w:rPr>
          <w:rFonts w:ascii="Arial Narrow" w:hAnsi="Arial Narrow"/>
          <w:sz w:val="22"/>
          <w:szCs w:val="22"/>
        </w:rPr>
        <w:t>.</w:t>
      </w:r>
      <w:r w:rsidR="004B5551" w:rsidRPr="004B5551">
        <w:rPr>
          <w:rFonts w:ascii="Arial Narrow" w:hAnsi="Arial Narrow"/>
          <w:sz w:val="22"/>
          <w:szCs w:val="22"/>
        </w:rPr>
        <w:t>). Wykonawca przy realizacji zamówienia zatrudni te osoby na cały okres realizacji zamówienia.</w:t>
      </w:r>
    </w:p>
    <w:p w14:paraId="51A57985" w14:textId="78A9AE35" w:rsidR="004B5551" w:rsidRPr="0021203E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Wymóg zatrudnienia, o którym mowa wyżej nie dotyczy osób pełniących samodzielne funkcje techniczne</w:t>
      </w:r>
      <w:r w:rsidR="002D5D99">
        <w:rPr>
          <w:rFonts w:ascii="Arial Narrow" w:hAnsi="Arial Narrow"/>
          <w:sz w:val="22"/>
          <w:szCs w:val="22"/>
        </w:rPr>
        <w:t xml:space="preserve"> </w:t>
      </w:r>
      <w:r w:rsidRPr="004B5551">
        <w:rPr>
          <w:rFonts w:ascii="Arial Narrow" w:hAnsi="Arial Narrow"/>
          <w:sz w:val="22"/>
          <w:szCs w:val="22"/>
        </w:rPr>
        <w:t xml:space="preserve">w budownictwie lub osób posiadających uprawnienia wydane na podstawie innych przepisów, które upoważniają do samodzielnego wykonywania prac bez nadzoru, w tym kierownika budowy, kierownika robót, geodety. </w:t>
      </w:r>
    </w:p>
    <w:p w14:paraId="7618BDE6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064F8C81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59FFCC4D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4C26DDF6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3EFA4065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11334AC7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5EF6DA17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5152C718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4F7579B1" w14:textId="77777777" w:rsidR="0021203E" w:rsidRPr="004B5551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color w:val="FF0000"/>
          <w:sz w:val="22"/>
          <w:szCs w:val="22"/>
        </w:rPr>
      </w:pPr>
    </w:p>
    <w:p w14:paraId="5433B74F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5F0C434A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747E55CE" w14:textId="74228F1B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 w:rsidR="002D5D99">
        <w:rPr>
          <w:rFonts w:ascii="Arial Narrow" w:hAnsi="Arial Narrow"/>
          <w:sz w:val="22"/>
          <w:szCs w:val="22"/>
        </w:rPr>
        <w:t xml:space="preserve">            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2DAEBD91" w14:textId="77777777" w:rsidR="00775802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oświadczeń  i dok</w:t>
      </w:r>
      <w:r w:rsidR="004365AD">
        <w:rPr>
          <w:rFonts w:ascii="Arial Narrow" w:hAnsi="Arial Narrow"/>
          <w:sz w:val="22"/>
          <w:szCs w:val="22"/>
        </w:rPr>
        <w:t xml:space="preserve">umentów, o których mowa w </w:t>
      </w:r>
      <w:r w:rsidR="0069112C">
        <w:rPr>
          <w:rFonts w:ascii="Arial Narrow" w:hAnsi="Arial Narrow"/>
          <w:sz w:val="22"/>
          <w:szCs w:val="22"/>
        </w:rPr>
        <w:t>pkt. 21.1.6</w:t>
      </w:r>
      <w:r w:rsidRPr="003416AD">
        <w:rPr>
          <w:rFonts w:ascii="Arial Narrow" w:hAnsi="Arial Narrow"/>
          <w:sz w:val="22"/>
          <w:szCs w:val="22"/>
        </w:rPr>
        <w:t xml:space="preserve">, w zakresie potwierdzenia </w:t>
      </w:r>
      <w:r w:rsidRPr="00775802">
        <w:rPr>
          <w:rFonts w:ascii="Arial Narrow" w:hAnsi="Arial Narrow"/>
          <w:sz w:val="22"/>
          <w:szCs w:val="22"/>
        </w:rPr>
        <w:t xml:space="preserve">spełniania w/w </w:t>
      </w:r>
      <w:r w:rsidR="00775802">
        <w:rPr>
          <w:rFonts w:ascii="Arial Narrow" w:hAnsi="Arial Narrow"/>
          <w:sz w:val="22"/>
          <w:szCs w:val="22"/>
        </w:rPr>
        <w:t xml:space="preserve">    </w:t>
      </w:r>
    </w:p>
    <w:p w14:paraId="23AB35B9" w14:textId="77777777" w:rsidR="003416AD" w:rsidRPr="00775802" w:rsidRDefault="00775802" w:rsidP="00775802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3416AD"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7A38D012" w14:textId="77777777" w:rsidR="003416AD" w:rsidRP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09348E2" w14:textId="77777777" w:rsid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5D5FFA2A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460D0509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oświadczenie Wykonawcy lub podwykonawcy o zatrudnieniu na podstawie umowy o pracę osób wykonujących </w:t>
      </w:r>
    </w:p>
    <w:p w14:paraId="7C86F3B2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603FF42A" w14:textId="77777777" w:rsidR="003416AD" w:rsidRP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oświadczenie zatrudnionego pracownika,</w:t>
      </w:r>
    </w:p>
    <w:p w14:paraId="1086DCE2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20D4739D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116419A4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4838669E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36C5A486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57457C73" w14:textId="77777777" w:rsidR="003416AD" w:rsidRDefault="003416AD" w:rsidP="0021137A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1FC42477" w14:textId="77777777" w:rsidR="003416AD" w:rsidRDefault="003416AD" w:rsidP="003416AD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42B7B728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 w:rsidR="00CE2C76"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>w § 9 ust. 1 pkt 3)</w:t>
      </w:r>
      <w:r>
        <w:rPr>
          <w:rFonts w:ascii="Arial Narrow" w:hAnsi="Arial Narrow"/>
          <w:sz w:val="22"/>
          <w:szCs w:val="22"/>
        </w:rPr>
        <w:t xml:space="preserve"> </w:t>
      </w:r>
      <w:r w:rsidR="007230B6"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 w:rsidR="007230B6"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Zamawiającego dokumentów, o których mowa w </w:t>
      </w:r>
      <w:r w:rsidR="004365AD">
        <w:rPr>
          <w:rFonts w:ascii="Arial Narrow" w:hAnsi="Arial Narrow"/>
          <w:sz w:val="22"/>
          <w:szCs w:val="22"/>
        </w:rPr>
        <w:t>pkt. 21.1.6</w:t>
      </w:r>
      <w:r>
        <w:rPr>
          <w:rFonts w:ascii="Arial Narrow" w:hAnsi="Arial Narrow"/>
          <w:sz w:val="22"/>
          <w:szCs w:val="22"/>
        </w:rPr>
        <w:t>.</w:t>
      </w:r>
      <w:r w:rsidRPr="003416AD">
        <w:rPr>
          <w:rFonts w:ascii="Arial Narrow" w:hAnsi="Arial Narrow"/>
          <w:sz w:val="22"/>
          <w:szCs w:val="22"/>
        </w:rPr>
        <w:t>, traktowane będzie jako niespełnienie wymogu zatrudnienia na podstawie umowy o pracę.</w:t>
      </w:r>
    </w:p>
    <w:p w14:paraId="1CFA4FC7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</w:t>
      </w:r>
      <w:r>
        <w:rPr>
          <w:rFonts w:ascii="Arial Narrow" w:hAnsi="Arial Narrow"/>
          <w:sz w:val="22"/>
          <w:szCs w:val="22"/>
        </w:rPr>
        <w:t>.</w:t>
      </w:r>
    </w:p>
    <w:p w14:paraId="49D33B64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479A4AB6" w14:textId="77777777" w:rsidR="00972B62" w:rsidRPr="00972B62" w:rsidRDefault="00972B62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1F7E5B">
        <w:rPr>
          <w:rFonts w:ascii="Arial Narrow" w:hAnsi="Arial Narrow"/>
          <w:sz w:val="22"/>
          <w:szCs w:val="22"/>
        </w:rPr>
        <w:t xml:space="preserve">Dokumenty stanowiące dowody zatrudnienia, o których mowa w pkt 21.1.6. </w:t>
      </w:r>
      <w:proofErr w:type="spellStart"/>
      <w:r w:rsidRPr="001F7E5B">
        <w:rPr>
          <w:rFonts w:ascii="Arial Narrow" w:hAnsi="Arial Narrow"/>
          <w:sz w:val="22"/>
          <w:szCs w:val="22"/>
        </w:rPr>
        <w:t>ppkt</w:t>
      </w:r>
      <w:proofErr w:type="spellEnd"/>
      <w:r w:rsidRPr="001F7E5B">
        <w:rPr>
          <w:rFonts w:ascii="Arial Narrow" w:hAnsi="Arial Narrow"/>
          <w:sz w:val="22"/>
          <w:szCs w:val="22"/>
        </w:rPr>
        <w:t xml:space="preserve"> 3 i 6, w przypadku wezwania</w:t>
      </w:r>
      <w:r w:rsidRPr="004A2F90">
        <w:rPr>
          <w:rFonts w:ascii="Arial Narrow" w:hAnsi="Arial Narrow"/>
          <w:sz w:val="22"/>
          <w:szCs w:val="22"/>
        </w:rPr>
        <w:t xml:space="preserve"> Zamawiającego do ich złożenia, należy dostarczyć zanonimizowane w sposób zapewniający ochronę danych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osobowych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pracowników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(tj.</w:t>
      </w:r>
      <w:r w:rsidRPr="004A2F90">
        <w:rPr>
          <w:rFonts w:ascii="Arial Narrow" w:hAnsi="Arial Narrow"/>
          <w:spacing w:val="-4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szczególności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bez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numeru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PESEL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pracownika,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nr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i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serii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dokumentu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 xml:space="preserve">tożsamości, adresu zamieszkania). Imię i nazwisko pracownika nie podlega </w:t>
      </w:r>
      <w:proofErr w:type="spellStart"/>
      <w:r w:rsidRPr="004A2F90">
        <w:rPr>
          <w:rFonts w:ascii="Arial Narrow" w:hAnsi="Arial Narrow"/>
          <w:sz w:val="22"/>
          <w:szCs w:val="22"/>
        </w:rPr>
        <w:t>anonimizacji</w:t>
      </w:r>
      <w:proofErr w:type="spellEnd"/>
      <w:r w:rsidRPr="004A2F90">
        <w:rPr>
          <w:rFonts w:ascii="Arial Narrow" w:hAnsi="Arial Narrow"/>
          <w:sz w:val="22"/>
          <w:szCs w:val="22"/>
        </w:rPr>
        <w:t>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05310ABA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5587BB4" w14:textId="77777777" w:rsidR="00C60F08" w:rsidRDefault="00C60F08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0DE8C19E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6861D4BB" w14:textId="77777777" w:rsidR="00F034CD" w:rsidRDefault="00F034CD" w:rsidP="001B1BD2">
      <w:pPr>
        <w:spacing w:after="0" w:line="240" w:lineRule="auto"/>
        <w:jc w:val="both"/>
      </w:pPr>
      <w:r>
        <w:t>Zamawiający nie wymaga wniesienia wadium.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62E0C5F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738C9725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5CD2372C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747C005A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607EB8BC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2CABEE6D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4F30C24E" w14:textId="5AE69DA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13ADF1A" w14:textId="77777777" w:rsidR="00506FBC" w:rsidRDefault="00506FBC" w:rsidP="00506FBC">
      <w:pPr>
        <w:pStyle w:val="p"/>
        <w:jc w:val="both"/>
      </w:pPr>
      <w:r>
        <w:t xml:space="preserve">Zamawiający nie przewiduje obowiązku odbycia przez Wykonawcę wizji lokalnej. 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000346F1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36456DF9" w14:textId="77777777" w:rsidR="00AE58BF" w:rsidRDefault="00AE58BF" w:rsidP="00D65CE9">
      <w:pPr>
        <w:pStyle w:val="p"/>
        <w:rPr>
          <w:rFonts w:cs="Arial"/>
          <w:sz w:val="12"/>
          <w:szCs w:val="12"/>
        </w:rPr>
      </w:pPr>
    </w:p>
    <w:p w14:paraId="08DE56A7" w14:textId="1A331F53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4B056DEF" w14:textId="77777777" w:rsidR="00B0770A" w:rsidRPr="00D53626" w:rsidRDefault="00B0770A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2B378A01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3B9D29E2" w:rsidR="00652D2B" w:rsidRPr="009E1503" w:rsidRDefault="004F0DD0" w:rsidP="004F0DD0">
      <w:pPr>
        <w:jc w:val="both"/>
      </w:pPr>
      <w:r w:rsidRPr="009E1503">
        <w:t>Zamawiający nie zastrzega obowiązku osobistego wykonania przez Wykonawcę oraz przez poszczególnych Wykonawców wspólnie ubiegających się o udzielenie zamówienia kluczowych zadań zamówienia, o których mowa</w:t>
      </w:r>
      <w:r w:rsidR="009E1503">
        <w:t xml:space="preserve"> </w:t>
      </w:r>
      <w:r w:rsidRPr="009E1503">
        <w:t xml:space="preserve">w art. 60 oraz 121 Ustawy. </w:t>
      </w:r>
    </w:p>
    <w:p w14:paraId="24735AE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77777777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201C2FC0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>elektronicznych</w:t>
      </w:r>
      <w:r w:rsidR="00EA5A42">
        <w:rPr>
          <w:rFonts w:cs="Arial"/>
        </w:rPr>
        <w:t xml:space="preserve">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5E60F2FD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6AF247CF" w14:textId="4D5D1EEB" w:rsidR="00847C4F" w:rsidRPr="0021203E" w:rsidRDefault="0021203E" w:rsidP="00D65CE9">
      <w:pPr>
        <w:pStyle w:val="p"/>
        <w:rPr>
          <w:rFonts w:cs="Times New Roman"/>
        </w:rPr>
      </w:pPr>
      <w:r w:rsidRPr="0021203E">
        <w:rPr>
          <w:rFonts w:cs="Times New Roman"/>
        </w:rPr>
        <w:t>Zamawiający nie wymaga wniesienia zabezpieczenia należytego wykonania umowy</w:t>
      </w:r>
    </w:p>
    <w:p w14:paraId="4414A10A" w14:textId="77777777" w:rsidR="0021203E" w:rsidRPr="00B67010" w:rsidRDefault="0021203E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23FFC768" w14:textId="77777777" w:rsidR="006227C5" w:rsidRDefault="00F16FF7" w:rsidP="00F16FF7">
      <w:pPr>
        <w:pStyle w:val="p"/>
        <w:jc w:val="both"/>
      </w:pPr>
      <w:r>
        <w:t xml:space="preserve">33.3. Zamawiający żąda, aby przed przystąpieniem do wykonania zamówienia Wykonawca, o ile są już znane, podał nazwy albo imiona i nazwiska oraz dane kontaktowe podwykonawców i osób do kontaktu z nimi, zaangażowanych w wykonanie zamówienia. </w:t>
      </w:r>
    </w:p>
    <w:p w14:paraId="04A93E4F" w14:textId="4A5E5104" w:rsidR="00F16FF7" w:rsidRDefault="00F16FF7" w:rsidP="00F16FF7">
      <w:pPr>
        <w:pStyle w:val="p"/>
        <w:jc w:val="both"/>
      </w:pPr>
      <w:r>
        <w:t>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7460A027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>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79388759" w14:textId="77777777" w:rsidR="0063730D" w:rsidRPr="0063730D" w:rsidRDefault="0063730D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53997F54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665E9E4C" w14:textId="77777777" w:rsidR="0021203E" w:rsidRDefault="0021203E" w:rsidP="00031E26">
      <w:pPr>
        <w:pStyle w:val="justify"/>
        <w:rPr>
          <w:rFonts w:cs="Arial"/>
        </w:rPr>
      </w:pPr>
    </w:p>
    <w:p w14:paraId="2926A1BC" w14:textId="77777777" w:rsidR="0021203E" w:rsidRDefault="0021203E" w:rsidP="00031E26">
      <w:pPr>
        <w:pStyle w:val="justify"/>
        <w:rPr>
          <w:rFonts w:cs="Arial"/>
        </w:rPr>
      </w:pPr>
    </w:p>
    <w:p w14:paraId="72F1E833" w14:textId="77777777" w:rsidR="002D5D99" w:rsidRDefault="002D5D99" w:rsidP="00031E26">
      <w:pPr>
        <w:pStyle w:val="justify"/>
        <w:rPr>
          <w:rFonts w:cs="Arial"/>
        </w:rPr>
      </w:pPr>
    </w:p>
    <w:p w14:paraId="70E182FE" w14:textId="77777777" w:rsidR="002D5D99" w:rsidRDefault="002D5D99" w:rsidP="00031E26">
      <w:pPr>
        <w:pStyle w:val="justify"/>
        <w:rPr>
          <w:rFonts w:cs="Arial"/>
        </w:rPr>
      </w:pPr>
    </w:p>
    <w:p w14:paraId="45163D2F" w14:textId="77777777" w:rsidR="0021203E" w:rsidRDefault="0021203E" w:rsidP="00031E26">
      <w:pPr>
        <w:pStyle w:val="justify"/>
        <w:rPr>
          <w:rFonts w:cs="Arial"/>
        </w:rPr>
      </w:pPr>
    </w:p>
    <w:p w14:paraId="2F6DF078" w14:textId="77777777" w:rsidR="0021203E" w:rsidRDefault="0021203E" w:rsidP="00031E26">
      <w:pPr>
        <w:pStyle w:val="justify"/>
        <w:rPr>
          <w:rFonts w:cs="Arial"/>
        </w:rPr>
      </w:pPr>
    </w:p>
    <w:p w14:paraId="484C2EC7" w14:textId="77777777" w:rsidR="0021203E" w:rsidRDefault="0021203E" w:rsidP="00031E26">
      <w:pPr>
        <w:pStyle w:val="justify"/>
        <w:rPr>
          <w:rFonts w:cs="Arial"/>
        </w:rPr>
      </w:pPr>
    </w:p>
    <w:p w14:paraId="0E6F6340" w14:textId="77777777" w:rsidR="0021203E" w:rsidRDefault="0021203E" w:rsidP="00031E26">
      <w:pPr>
        <w:pStyle w:val="justify"/>
        <w:rPr>
          <w:rFonts w:cs="Arial"/>
        </w:rPr>
      </w:pPr>
    </w:p>
    <w:p w14:paraId="5E90B71C" w14:textId="77777777" w:rsidR="0021203E" w:rsidRDefault="0021203E" w:rsidP="00031E26">
      <w:pPr>
        <w:pStyle w:val="justify"/>
        <w:rPr>
          <w:rFonts w:cs="Arial"/>
        </w:rPr>
      </w:pPr>
    </w:p>
    <w:p w14:paraId="6DF6A578" w14:textId="30D1E1F8" w:rsidR="00B46485" w:rsidRPr="00B46485" w:rsidRDefault="00B46485" w:rsidP="00B46485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3" w:name="_Hlk124165851"/>
      <w:r w:rsidRPr="00B46485">
        <w:rPr>
          <w:rFonts w:cs="Arial"/>
        </w:rPr>
        <w:t xml:space="preserve">Administratorem Pani/Pana danych osobowych jest </w:t>
      </w:r>
      <w:r w:rsidR="00821D98" w:rsidRPr="00821D98">
        <w:rPr>
          <w:rFonts w:cs="Arial"/>
          <w:b/>
          <w:bCs/>
        </w:rPr>
        <w:t>Dyrektor</w:t>
      </w:r>
      <w:r w:rsidR="00821D98">
        <w:rPr>
          <w:rFonts w:cs="Arial"/>
        </w:rPr>
        <w:t xml:space="preserve"> </w:t>
      </w:r>
      <w:r w:rsidRPr="00B46485">
        <w:rPr>
          <w:rFonts w:cs="Arial"/>
          <w:b/>
          <w:sz w:val="24"/>
          <w:szCs w:val="24"/>
        </w:rPr>
        <w:t>Zesp</w:t>
      </w:r>
      <w:r w:rsidR="00821D98">
        <w:rPr>
          <w:rFonts w:cs="Arial"/>
          <w:b/>
          <w:sz w:val="24"/>
          <w:szCs w:val="24"/>
        </w:rPr>
        <w:t>ołu</w:t>
      </w:r>
      <w:r w:rsidRPr="00B46485">
        <w:rPr>
          <w:rFonts w:cs="Arial"/>
          <w:b/>
          <w:sz w:val="24"/>
          <w:szCs w:val="24"/>
        </w:rPr>
        <w:t xml:space="preserve"> Szkół im. Mikołaja Kopernika w Koninie</w:t>
      </w:r>
    </w:p>
    <w:p w14:paraId="06935D05" w14:textId="6CD8969C" w:rsidR="00B46485" w:rsidRPr="00821D98" w:rsidRDefault="00B46485" w:rsidP="00B46485">
      <w:pPr>
        <w:pStyle w:val="justify"/>
        <w:numPr>
          <w:ilvl w:val="0"/>
          <w:numId w:val="11"/>
        </w:numPr>
        <w:spacing w:line="256" w:lineRule="auto"/>
        <w:rPr>
          <w:rStyle w:val="eop"/>
          <w:rFonts w:cs="Arial"/>
        </w:rPr>
      </w:pPr>
      <w:r>
        <w:rPr>
          <w:rFonts w:cs="Arial"/>
        </w:rPr>
        <w:t>I</w:t>
      </w:r>
      <w:r w:rsidRPr="00B46485">
        <w:rPr>
          <w:rFonts w:cs="Arial"/>
        </w:rPr>
        <w:t xml:space="preserve">nspektorem ochrony danych osobowych jest </w:t>
      </w:r>
      <w:r w:rsidRPr="00821D98">
        <w:rPr>
          <w:rFonts w:cs="Arial"/>
        </w:rPr>
        <w:t>Pani Kamila Skiba tel. 632424557 wew. 25 administracja@kopernik.konin.pl</w:t>
      </w:r>
    </w:p>
    <w:bookmarkEnd w:id="3"/>
    <w:p w14:paraId="636A72D9" w14:textId="1CCF875A" w:rsidR="00031E26" w:rsidRPr="0021203E" w:rsidRDefault="00031E26" w:rsidP="0021203E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>Pani/Pana dane osobowe przetwarzane będą na podstawie art. 6 ust. 1 lit. c RODO w celu związanym</w:t>
      </w:r>
      <w:r w:rsidR="00A946EC">
        <w:rPr>
          <w:rFonts w:cs="Arial"/>
        </w:rPr>
        <w:t xml:space="preserve"> </w:t>
      </w:r>
      <w:r w:rsidRPr="00074310">
        <w:rPr>
          <w:rFonts w:cs="Arial"/>
        </w:rPr>
        <w:t xml:space="preserve">z postępowaniem </w:t>
      </w:r>
      <w:r w:rsidR="002D5D99">
        <w:rPr>
          <w:rFonts w:cs="Arial"/>
        </w:rPr>
        <w:t xml:space="preserve">            </w:t>
      </w:r>
      <w:r w:rsidRPr="00074310">
        <w:rPr>
          <w:rFonts w:cs="Arial"/>
        </w:rPr>
        <w:t>o udziel</w:t>
      </w:r>
      <w:r w:rsidR="00EA610B">
        <w:rPr>
          <w:rFonts w:cs="Arial"/>
        </w:rPr>
        <w:t xml:space="preserve">enie zamówienia publicznego pn. </w:t>
      </w:r>
      <w:r w:rsidR="0021203E" w:rsidRPr="0021203E">
        <w:rPr>
          <w:rFonts w:cs="Arial"/>
          <w:b/>
          <w:bCs/>
        </w:rPr>
        <w:t xml:space="preserve">Adaptacja pracowni </w:t>
      </w:r>
      <w:r w:rsidR="00D81DF0">
        <w:rPr>
          <w:rFonts w:cs="Arial"/>
          <w:b/>
          <w:bCs/>
        </w:rPr>
        <w:t>transmisyjnych sieci rozległych</w:t>
      </w:r>
      <w:r w:rsidR="0021203E" w:rsidRPr="0021203E">
        <w:rPr>
          <w:rFonts w:cs="Arial"/>
          <w:b/>
          <w:bCs/>
        </w:rPr>
        <w:t xml:space="preserve"> nr 7 do realizacji podstawy programowej w Zespole Szkół im. Mikołaja Kopernika w Koninie</w:t>
      </w:r>
      <w:r w:rsidR="0021203E">
        <w:rPr>
          <w:rFonts w:cs="Arial"/>
          <w:b/>
        </w:rPr>
        <w:t xml:space="preserve"> </w:t>
      </w:r>
      <w:r w:rsidRPr="0021203E">
        <w:rPr>
          <w:rFonts w:cs="Arial"/>
        </w:rPr>
        <w:t xml:space="preserve">prowadzonym w trybie </w:t>
      </w:r>
      <w:r w:rsidR="00D1330E" w:rsidRPr="0021203E">
        <w:rPr>
          <w:rFonts w:cs="Arial"/>
        </w:rPr>
        <w:t xml:space="preserve">podstawowym. </w:t>
      </w:r>
    </w:p>
    <w:p w14:paraId="05C4DEB4" w14:textId="6762941B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</w:t>
      </w:r>
      <w:r w:rsidR="00AC5188">
        <w:rPr>
          <w:rFonts w:cs="Arial"/>
        </w:rPr>
        <w:t>.</w:t>
      </w:r>
    </w:p>
    <w:p w14:paraId="6CA05A22" w14:textId="57B0D4C3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</w:t>
      </w:r>
      <w:r w:rsidR="00AC5188">
        <w:rPr>
          <w:rFonts w:cs="Arial"/>
        </w:rPr>
        <w:t xml:space="preserve"> </w:t>
      </w:r>
      <w:r>
        <w:rPr>
          <w:rFonts w:cs="Arial"/>
        </w:rPr>
        <w:t>przez okres 4 lat od dnia zakończenia postępowania o udzielenie zamówienia, a jeżeli czas trwania umowy przekracza 4 lata, okres przechowywania obejmuje cały czas trwania umowy.</w:t>
      </w:r>
    </w:p>
    <w:p w14:paraId="5EAEB3C6" w14:textId="7017C544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wynikają z </w:t>
      </w:r>
      <w:r w:rsidR="00AC5188">
        <w:rPr>
          <w:rFonts w:cs="Arial"/>
        </w:rPr>
        <w:t>Ustawy</w:t>
      </w:r>
      <w:r>
        <w:rPr>
          <w:rFonts w:cs="Arial"/>
        </w:rPr>
        <w:t>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3775182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</w:t>
      </w:r>
      <w:r w:rsidR="00AC5188">
        <w:rPr>
          <w:rFonts w:cs="Arial"/>
        </w:rPr>
        <w:t>Ustawą</w:t>
      </w:r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61B7BBD3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</w:t>
      </w:r>
      <w:r w:rsidR="002D5D99">
        <w:rPr>
          <w:rFonts w:cs="Arial"/>
        </w:rPr>
        <w:t xml:space="preserve">                                          </w:t>
      </w:r>
      <w:r>
        <w:rPr>
          <w:rFonts w:cs="Arial"/>
        </w:rPr>
        <w:t>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7E33E75E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2E1A2C93" w14:textId="77777777" w:rsidR="0063730D" w:rsidRDefault="0063730D">
      <w:pPr>
        <w:pStyle w:val="right"/>
      </w:pPr>
    </w:p>
    <w:p w14:paraId="585A9AA1" w14:textId="77777777" w:rsidR="00717E87" w:rsidRDefault="00717E87">
      <w:pPr>
        <w:pStyle w:val="right"/>
      </w:pPr>
    </w:p>
    <w:p w14:paraId="7A5EFC4D" w14:textId="77777777" w:rsidR="002D5D99" w:rsidRDefault="002D5D99">
      <w:pPr>
        <w:pStyle w:val="right"/>
      </w:pPr>
    </w:p>
    <w:p w14:paraId="4DF766AA" w14:textId="77777777" w:rsidR="002D5D99" w:rsidRDefault="002D5D99">
      <w:pPr>
        <w:pStyle w:val="right"/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3ED08625" w14:textId="713BBB94" w:rsidR="00CA4718" w:rsidRPr="002F5D40" w:rsidRDefault="00B02853" w:rsidP="002F5D40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18DC29FC" w14:textId="77777777" w:rsidR="00717E87" w:rsidRPr="00717E87" w:rsidRDefault="00717E87" w:rsidP="001A081A">
      <w:pPr>
        <w:spacing w:after="0" w:line="240" w:lineRule="auto"/>
        <w:rPr>
          <w:rStyle w:val="bold"/>
          <w:sz w:val="10"/>
          <w:szCs w:val="10"/>
        </w:rPr>
      </w:pPr>
    </w:p>
    <w:p w14:paraId="1B3A7E38" w14:textId="77777777" w:rsidR="006227C5" w:rsidRDefault="006227C5" w:rsidP="001A081A">
      <w:pPr>
        <w:spacing w:after="0" w:line="240" w:lineRule="auto"/>
        <w:rPr>
          <w:rStyle w:val="bold"/>
          <w:sz w:val="20"/>
          <w:szCs w:val="20"/>
        </w:rPr>
      </w:pPr>
    </w:p>
    <w:p w14:paraId="5211F74E" w14:textId="77777777" w:rsidR="0021203E" w:rsidRDefault="0021203E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733EFA37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2935731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Wzór wykazu robót – załącznik nr 5</w:t>
      </w:r>
    </w:p>
    <w:p w14:paraId="028CA3B5" w14:textId="77777777" w:rsidR="001A081A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6</w:t>
      </w:r>
    </w:p>
    <w:p w14:paraId="107C33EE" w14:textId="73EEC9BD" w:rsidR="004D30CA" w:rsidRPr="00AC0300" w:rsidRDefault="004D30C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Opis przedmiotu zamówienia - </w:t>
      </w:r>
      <w:r w:rsidRPr="00AC0300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7</w:t>
      </w:r>
    </w:p>
    <w:sectPr w:rsidR="004D30CA" w:rsidRPr="00AC0300" w:rsidSect="00717E87">
      <w:headerReference w:type="default" r:id="rId14"/>
      <w:footerReference w:type="default" r:id="rId15"/>
      <w:pgSz w:w="11906" w:h="16838"/>
      <w:pgMar w:top="-426" w:right="424" w:bottom="284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286D8" w14:textId="77777777" w:rsidR="00654E3B" w:rsidRDefault="00654E3B" w:rsidP="00696007">
      <w:pPr>
        <w:spacing w:after="0" w:line="240" w:lineRule="auto"/>
      </w:pPr>
      <w:r>
        <w:separator/>
      </w:r>
    </w:p>
  </w:endnote>
  <w:endnote w:type="continuationSeparator" w:id="0">
    <w:p w14:paraId="405F5894" w14:textId="77777777" w:rsidR="00654E3B" w:rsidRDefault="00654E3B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965952"/>
      <w:docPartObj>
        <w:docPartGallery w:val="Page Numbers (Bottom of Page)"/>
        <w:docPartUnique/>
      </w:docPartObj>
    </w:sdtPr>
    <w:sdtEndPr/>
    <w:sdtContent>
      <w:p w14:paraId="3967326B" w14:textId="77777777" w:rsidR="00514A42" w:rsidRDefault="00514A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060FDB" w14:textId="77777777" w:rsidR="00514A42" w:rsidRDefault="00514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2E957" w14:textId="77777777" w:rsidR="00654E3B" w:rsidRDefault="00654E3B" w:rsidP="00696007">
      <w:pPr>
        <w:spacing w:after="0" w:line="240" w:lineRule="auto"/>
      </w:pPr>
      <w:r>
        <w:separator/>
      </w:r>
    </w:p>
  </w:footnote>
  <w:footnote w:type="continuationSeparator" w:id="0">
    <w:p w14:paraId="3283AE71" w14:textId="77777777" w:rsidR="00654E3B" w:rsidRDefault="00654E3B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4BE1" w14:textId="6DE32D3A" w:rsidR="009A0F1F" w:rsidRDefault="009A0F1F" w:rsidP="00F03980">
    <w:pPr>
      <w:jc w:val="center"/>
    </w:pPr>
    <w:r>
      <w:rPr>
        <w:noProof/>
      </w:rPr>
      <w:drawing>
        <wp:inline distT="0" distB="0" distL="0" distR="0" wp14:anchorId="6C9941B9" wp14:editId="4E7B488C">
          <wp:extent cx="5753100" cy="673100"/>
          <wp:effectExtent l="0" t="0" r="0" b="0"/>
          <wp:docPr id="841084627" name="Obraz 841084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1EE3F" w14:textId="77777777" w:rsidR="009A0F1F" w:rsidRPr="00702B22" w:rsidRDefault="009A0F1F" w:rsidP="009A0F1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bookmarkStart w:id="4" w:name="_Hlk177498430"/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bookmarkEnd w:id="4"/>
  <w:p w14:paraId="71F5ADE6" w14:textId="2FA87D7F" w:rsidR="009A0F1F" w:rsidRDefault="009A0F1F">
    <w:pPr>
      <w:pStyle w:val="Nagwek"/>
    </w:pPr>
  </w:p>
  <w:p w14:paraId="375A5019" w14:textId="77777777" w:rsidR="00514A42" w:rsidRDefault="00514A42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93B6D"/>
    <w:multiLevelType w:val="hybridMultilevel"/>
    <w:tmpl w:val="FD36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7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4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4F7F7642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F7084"/>
    <w:multiLevelType w:val="hybridMultilevel"/>
    <w:tmpl w:val="AE14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5810">
    <w:abstractNumId w:val="12"/>
  </w:num>
  <w:num w:numId="2" w16cid:durableId="1106997518">
    <w:abstractNumId w:val="21"/>
  </w:num>
  <w:num w:numId="3" w16cid:durableId="1655328504">
    <w:abstractNumId w:val="15"/>
  </w:num>
  <w:num w:numId="4" w16cid:durableId="1308969184">
    <w:abstractNumId w:val="2"/>
  </w:num>
  <w:num w:numId="5" w16cid:durableId="156724586">
    <w:abstractNumId w:val="18"/>
  </w:num>
  <w:num w:numId="6" w16cid:durableId="26489096">
    <w:abstractNumId w:val="4"/>
  </w:num>
  <w:num w:numId="7" w16cid:durableId="343750110">
    <w:abstractNumId w:val="1"/>
  </w:num>
  <w:num w:numId="8" w16cid:durableId="1323893815">
    <w:abstractNumId w:val="13"/>
  </w:num>
  <w:num w:numId="9" w16cid:durableId="235671302">
    <w:abstractNumId w:val="16"/>
  </w:num>
  <w:num w:numId="10" w16cid:durableId="2006668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3834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181374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9118068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9493571">
    <w:abstractNumId w:val="0"/>
  </w:num>
  <w:num w:numId="15" w16cid:durableId="2045056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8746">
    <w:abstractNumId w:val="10"/>
  </w:num>
  <w:num w:numId="17" w16cid:durableId="1653756854">
    <w:abstractNumId w:val="8"/>
  </w:num>
  <w:num w:numId="18" w16cid:durableId="632828479">
    <w:abstractNumId w:val="9"/>
  </w:num>
  <w:num w:numId="19" w16cid:durableId="184056741">
    <w:abstractNumId w:val="20"/>
  </w:num>
  <w:num w:numId="20" w16cid:durableId="1330253645">
    <w:abstractNumId w:val="14"/>
  </w:num>
  <w:num w:numId="21" w16cid:durableId="947855384">
    <w:abstractNumId w:val="6"/>
  </w:num>
  <w:num w:numId="22" w16cid:durableId="1613973605">
    <w:abstractNumId w:val="3"/>
  </w:num>
  <w:num w:numId="23" w16cid:durableId="1773746931">
    <w:abstractNumId w:val="5"/>
  </w:num>
  <w:num w:numId="24" w16cid:durableId="1981501034">
    <w:abstractNumId w:val="24"/>
  </w:num>
  <w:num w:numId="25" w16cid:durableId="127360260">
    <w:abstractNumId w:val="7"/>
  </w:num>
  <w:num w:numId="26" w16cid:durableId="310407492">
    <w:abstractNumId w:val="23"/>
  </w:num>
  <w:num w:numId="27" w16cid:durableId="1365328179">
    <w:abstractNumId w:val="25"/>
  </w:num>
  <w:num w:numId="28" w16cid:durableId="63598964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CF"/>
    <w:rsid w:val="00000A53"/>
    <w:rsid w:val="00002075"/>
    <w:rsid w:val="00004539"/>
    <w:rsid w:val="00007A8D"/>
    <w:rsid w:val="00012474"/>
    <w:rsid w:val="0001263C"/>
    <w:rsid w:val="00013B7F"/>
    <w:rsid w:val="00015F3F"/>
    <w:rsid w:val="0001682B"/>
    <w:rsid w:val="0003001D"/>
    <w:rsid w:val="00031E26"/>
    <w:rsid w:val="000320E0"/>
    <w:rsid w:val="000351BC"/>
    <w:rsid w:val="00041C12"/>
    <w:rsid w:val="00043CEF"/>
    <w:rsid w:val="00053FCB"/>
    <w:rsid w:val="000549DC"/>
    <w:rsid w:val="000558E4"/>
    <w:rsid w:val="00061074"/>
    <w:rsid w:val="00067129"/>
    <w:rsid w:val="00067A2A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A31"/>
    <w:rsid w:val="000A7525"/>
    <w:rsid w:val="000B3472"/>
    <w:rsid w:val="000B3DD7"/>
    <w:rsid w:val="000B4C89"/>
    <w:rsid w:val="000B62A0"/>
    <w:rsid w:val="000B6891"/>
    <w:rsid w:val="000B6F1D"/>
    <w:rsid w:val="000C03BB"/>
    <w:rsid w:val="000C1F74"/>
    <w:rsid w:val="000C3948"/>
    <w:rsid w:val="000C4237"/>
    <w:rsid w:val="000C600A"/>
    <w:rsid w:val="000C7D8D"/>
    <w:rsid w:val="000D029D"/>
    <w:rsid w:val="000D1351"/>
    <w:rsid w:val="000D258F"/>
    <w:rsid w:val="000D4ED8"/>
    <w:rsid w:val="000D59B0"/>
    <w:rsid w:val="000D7466"/>
    <w:rsid w:val="000D75DD"/>
    <w:rsid w:val="000D796C"/>
    <w:rsid w:val="000E1CE3"/>
    <w:rsid w:val="000E297E"/>
    <w:rsid w:val="000E3FA5"/>
    <w:rsid w:val="000E452A"/>
    <w:rsid w:val="000E4D51"/>
    <w:rsid w:val="000E56BF"/>
    <w:rsid w:val="000E71CD"/>
    <w:rsid w:val="000F24B6"/>
    <w:rsid w:val="000F307E"/>
    <w:rsid w:val="000F3087"/>
    <w:rsid w:val="000F32AE"/>
    <w:rsid w:val="000F7BB2"/>
    <w:rsid w:val="00101ADB"/>
    <w:rsid w:val="00102D43"/>
    <w:rsid w:val="00106080"/>
    <w:rsid w:val="00106766"/>
    <w:rsid w:val="00106827"/>
    <w:rsid w:val="001103A5"/>
    <w:rsid w:val="00110D5F"/>
    <w:rsid w:val="00111DB8"/>
    <w:rsid w:val="00111F95"/>
    <w:rsid w:val="001148B8"/>
    <w:rsid w:val="0011562A"/>
    <w:rsid w:val="00120E89"/>
    <w:rsid w:val="001235EC"/>
    <w:rsid w:val="00123E72"/>
    <w:rsid w:val="00125B4D"/>
    <w:rsid w:val="0013299D"/>
    <w:rsid w:val="00135507"/>
    <w:rsid w:val="00137533"/>
    <w:rsid w:val="00137983"/>
    <w:rsid w:val="00141C76"/>
    <w:rsid w:val="00141FE6"/>
    <w:rsid w:val="00142657"/>
    <w:rsid w:val="00145C6A"/>
    <w:rsid w:val="00146C33"/>
    <w:rsid w:val="00146F8F"/>
    <w:rsid w:val="00157D46"/>
    <w:rsid w:val="00166B5E"/>
    <w:rsid w:val="00173674"/>
    <w:rsid w:val="00182AB2"/>
    <w:rsid w:val="00182CD0"/>
    <w:rsid w:val="0018610C"/>
    <w:rsid w:val="00186A3D"/>
    <w:rsid w:val="001877E0"/>
    <w:rsid w:val="00191EB6"/>
    <w:rsid w:val="0019364E"/>
    <w:rsid w:val="001A05FA"/>
    <w:rsid w:val="001A081A"/>
    <w:rsid w:val="001A0CB3"/>
    <w:rsid w:val="001A2DB2"/>
    <w:rsid w:val="001A2E50"/>
    <w:rsid w:val="001A3476"/>
    <w:rsid w:val="001A6A04"/>
    <w:rsid w:val="001A7529"/>
    <w:rsid w:val="001B1BD2"/>
    <w:rsid w:val="001B1F3B"/>
    <w:rsid w:val="001B2FD6"/>
    <w:rsid w:val="001B49B7"/>
    <w:rsid w:val="001B6ECB"/>
    <w:rsid w:val="001D15EB"/>
    <w:rsid w:val="001D55C9"/>
    <w:rsid w:val="001D5FCE"/>
    <w:rsid w:val="001D7100"/>
    <w:rsid w:val="001E0131"/>
    <w:rsid w:val="001E017B"/>
    <w:rsid w:val="001E2C5C"/>
    <w:rsid w:val="001E45C5"/>
    <w:rsid w:val="001E49E9"/>
    <w:rsid w:val="001E6F19"/>
    <w:rsid w:val="001F29AF"/>
    <w:rsid w:val="001F4C5B"/>
    <w:rsid w:val="0020257C"/>
    <w:rsid w:val="00203667"/>
    <w:rsid w:val="002037B9"/>
    <w:rsid w:val="00205BB4"/>
    <w:rsid w:val="00205CCA"/>
    <w:rsid w:val="00206747"/>
    <w:rsid w:val="00206BC4"/>
    <w:rsid w:val="0021137A"/>
    <w:rsid w:val="0021203E"/>
    <w:rsid w:val="002125D4"/>
    <w:rsid w:val="002207EE"/>
    <w:rsid w:val="002208AF"/>
    <w:rsid w:val="00222AAF"/>
    <w:rsid w:val="00224524"/>
    <w:rsid w:val="00230673"/>
    <w:rsid w:val="00241EE6"/>
    <w:rsid w:val="002458BF"/>
    <w:rsid w:val="002543A7"/>
    <w:rsid w:val="00254B24"/>
    <w:rsid w:val="00254F7C"/>
    <w:rsid w:val="00256F2F"/>
    <w:rsid w:val="002622CE"/>
    <w:rsid w:val="00264753"/>
    <w:rsid w:val="00265D33"/>
    <w:rsid w:val="0026619D"/>
    <w:rsid w:val="00271342"/>
    <w:rsid w:val="00276B4C"/>
    <w:rsid w:val="002775E1"/>
    <w:rsid w:val="0028001D"/>
    <w:rsid w:val="002815E7"/>
    <w:rsid w:val="002819AB"/>
    <w:rsid w:val="0028273E"/>
    <w:rsid w:val="0028370A"/>
    <w:rsid w:val="00284A50"/>
    <w:rsid w:val="0028559E"/>
    <w:rsid w:val="00286E59"/>
    <w:rsid w:val="00293886"/>
    <w:rsid w:val="002949F5"/>
    <w:rsid w:val="00297376"/>
    <w:rsid w:val="002A0319"/>
    <w:rsid w:val="002A1ECA"/>
    <w:rsid w:val="002A5C2F"/>
    <w:rsid w:val="002A613B"/>
    <w:rsid w:val="002B1658"/>
    <w:rsid w:val="002B36DB"/>
    <w:rsid w:val="002B7ACF"/>
    <w:rsid w:val="002C136D"/>
    <w:rsid w:val="002C2C19"/>
    <w:rsid w:val="002C2D65"/>
    <w:rsid w:val="002D1136"/>
    <w:rsid w:val="002D20B5"/>
    <w:rsid w:val="002D312E"/>
    <w:rsid w:val="002D5D99"/>
    <w:rsid w:val="002D63DE"/>
    <w:rsid w:val="002D7EFD"/>
    <w:rsid w:val="002E2ADE"/>
    <w:rsid w:val="002E2F2A"/>
    <w:rsid w:val="002E3C5D"/>
    <w:rsid w:val="002F5D40"/>
    <w:rsid w:val="002F6282"/>
    <w:rsid w:val="002F7577"/>
    <w:rsid w:val="003000FB"/>
    <w:rsid w:val="0030209A"/>
    <w:rsid w:val="003075DD"/>
    <w:rsid w:val="00307B10"/>
    <w:rsid w:val="00310275"/>
    <w:rsid w:val="00310786"/>
    <w:rsid w:val="00312B30"/>
    <w:rsid w:val="00321652"/>
    <w:rsid w:val="00324A64"/>
    <w:rsid w:val="00324D21"/>
    <w:rsid w:val="00325995"/>
    <w:rsid w:val="003309FF"/>
    <w:rsid w:val="00330EA7"/>
    <w:rsid w:val="00331891"/>
    <w:rsid w:val="003319D9"/>
    <w:rsid w:val="00331A21"/>
    <w:rsid w:val="00332459"/>
    <w:rsid w:val="00333442"/>
    <w:rsid w:val="003416AD"/>
    <w:rsid w:val="003424B0"/>
    <w:rsid w:val="003503B4"/>
    <w:rsid w:val="00350705"/>
    <w:rsid w:val="00351F58"/>
    <w:rsid w:val="0035629F"/>
    <w:rsid w:val="0035716A"/>
    <w:rsid w:val="003622B8"/>
    <w:rsid w:val="003622D4"/>
    <w:rsid w:val="00362FDA"/>
    <w:rsid w:val="003705CE"/>
    <w:rsid w:val="00371A19"/>
    <w:rsid w:val="00371D2F"/>
    <w:rsid w:val="003723C8"/>
    <w:rsid w:val="003738FC"/>
    <w:rsid w:val="003763DC"/>
    <w:rsid w:val="00384A4F"/>
    <w:rsid w:val="0038599E"/>
    <w:rsid w:val="00392CD2"/>
    <w:rsid w:val="00393961"/>
    <w:rsid w:val="0039587B"/>
    <w:rsid w:val="0039677C"/>
    <w:rsid w:val="003A0602"/>
    <w:rsid w:val="003A3DC8"/>
    <w:rsid w:val="003A68E3"/>
    <w:rsid w:val="003A747E"/>
    <w:rsid w:val="003B0EB3"/>
    <w:rsid w:val="003B49EA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C7"/>
    <w:rsid w:val="003D26A1"/>
    <w:rsid w:val="003D57A9"/>
    <w:rsid w:val="003D6F46"/>
    <w:rsid w:val="003D7097"/>
    <w:rsid w:val="003E2A91"/>
    <w:rsid w:val="003E3D73"/>
    <w:rsid w:val="003E4B93"/>
    <w:rsid w:val="003E549C"/>
    <w:rsid w:val="003F0913"/>
    <w:rsid w:val="003F7258"/>
    <w:rsid w:val="003F74C7"/>
    <w:rsid w:val="003F786D"/>
    <w:rsid w:val="00400906"/>
    <w:rsid w:val="00401547"/>
    <w:rsid w:val="004048F5"/>
    <w:rsid w:val="00405108"/>
    <w:rsid w:val="00406C91"/>
    <w:rsid w:val="00406EE2"/>
    <w:rsid w:val="00407CD5"/>
    <w:rsid w:val="004141F1"/>
    <w:rsid w:val="00414D33"/>
    <w:rsid w:val="004164F3"/>
    <w:rsid w:val="0041689B"/>
    <w:rsid w:val="00416A8E"/>
    <w:rsid w:val="00416BD4"/>
    <w:rsid w:val="00417676"/>
    <w:rsid w:val="00422A2F"/>
    <w:rsid w:val="00422F20"/>
    <w:rsid w:val="0042401A"/>
    <w:rsid w:val="00424CA1"/>
    <w:rsid w:val="0042608F"/>
    <w:rsid w:val="00426868"/>
    <w:rsid w:val="00426A3B"/>
    <w:rsid w:val="00433393"/>
    <w:rsid w:val="00433B10"/>
    <w:rsid w:val="00433BC8"/>
    <w:rsid w:val="0043454D"/>
    <w:rsid w:val="004365AD"/>
    <w:rsid w:val="00437810"/>
    <w:rsid w:val="0044258B"/>
    <w:rsid w:val="00442CE5"/>
    <w:rsid w:val="00444670"/>
    <w:rsid w:val="00444AFD"/>
    <w:rsid w:val="0044771E"/>
    <w:rsid w:val="004511CD"/>
    <w:rsid w:val="00451B59"/>
    <w:rsid w:val="00451FCD"/>
    <w:rsid w:val="00452CA5"/>
    <w:rsid w:val="00452EFE"/>
    <w:rsid w:val="00453C88"/>
    <w:rsid w:val="0045428F"/>
    <w:rsid w:val="00456FD1"/>
    <w:rsid w:val="004601AD"/>
    <w:rsid w:val="004642F1"/>
    <w:rsid w:val="0047258C"/>
    <w:rsid w:val="00476E71"/>
    <w:rsid w:val="0048098E"/>
    <w:rsid w:val="00480F5B"/>
    <w:rsid w:val="004821BF"/>
    <w:rsid w:val="004851AB"/>
    <w:rsid w:val="00487ABA"/>
    <w:rsid w:val="004906D7"/>
    <w:rsid w:val="00492758"/>
    <w:rsid w:val="004949E5"/>
    <w:rsid w:val="004957A5"/>
    <w:rsid w:val="00496F11"/>
    <w:rsid w:val="004972D0"/>
    <w:rsid w:val="004A0E34"/>
    <w:rsid w:val="004A1FA7"/>
    <w:rsid w:val="004A2FB5"/>
    <w:rsid w:val="004A3CB4"/>
    <w:rsid w:val="004A4733"/>
    <w:rsid w:val="004A59F7"/>
    <w:rsid w:val="004A6306"/>
    <w:rsid w:val="004A7FD7"/>
    <w:rsid w:val="004B2136"/>
    <w:rsid w:val="004B2A1E"/>
    <w:rsid w:val="004B39AF"/>
    <w:rsid w:val="004B4992"/>
    <w:rsid w:val="004B5551"/>
    <w:rsid w:val="004C05EF"/>
    <w:rsid w:val="004C2164"/>
    <w:rsid w:val="004D070C"/>
    <w:rsid w:val="004D23F6"/>
    <w:rsid w:val="004D30CA"/>
    <w:rsid w:val="004D3669"/>
    <w:rsid w:val="004D534E"/>
    <w:rsid w:val="004D5433"/>
    <w:rsid w:val="004E3180"/>
    <w:rsid w:val="004E5790"/>
    <w:rsid w:val="004E795F"/>
    <w:rsid w:val="004E7B84"/>
    <w:rsid w:val="004F0DD0"/>
    <w:rsid w:val="004F33E7"/>
    <w:rsid w:val="004F6E2A"/>
    <w:rsid w:val="00501C44"/>
    <w:rsid w:val="00501E49"/>
    <w:rsid w:val="00504FEF"/>
    <w:rsid w:val="00506FBC"/>
    <w:rsid w:val="00507D5F"/>
    <w:rsid w:val="0051213E"/>
    <w:rsid w:val="00513A65"/>
    <w:rsid w:val="00514A42"/>
    <w:rsid w:val="005152B7"/>
    <w:rsid w:val="00517952"/>
    <w:rsid w:val="0052118B"/>
    <w:rsid w:val="00522B62"/>
    <w:rsid w:val="00523AD3"/>
    <w:rsid w:val="00524667"/>
    <w:rsid w:val="0052483D"/>
    <w:rsid w:val="00524ECD"/>
    <w:rsid w:val="00525754"/>
    <w:rsid w:val="00530438"/>
    <w:rsid w:val="00533139"/>
    <w:rsid w:val="00533D4E"/>
    <w:rsid w:val="00542625"/>
    <w:rsid w:val="005428ED"/>
    <w:rsid w:val="00543B67"/>
    <w:rsid w:val="00547CDD"/>
    <w:rsid w:val="00551942"/>
    <w:rsid w:val="00557FB1"/>
    <w:rsid w:val="00561787"/>
    <w:rsid w:val="00564FC0"/>
    <w:rsid w:val="00565150"/>
    <w:rsid w:val="005759BA"/>
    <w:rsid w:val="005773BA"/>
    <w:rsid w:val="00581751"/>
    <w:rsid w:val="0058291F"/>
    <w:rsid w:val="005829EE"/>
    <w:rsid w:val="0058383C"/>
    <w:rsid w:val="00583C23"/>
    <w:rsid w:val="00584D69"/>
    <w:rsid w:val="00587C89"/>
    <w:rsid w:val="00592E60"/>
    <w:rsid w:val="005A031E"/>
    <w:rsid w:val="005A4BD5"/>
    <w:rsid w:val="005A5797"/>
    <w:rsid w:val="005B034F"/>
    <w:rsid w:val="005B279E"/>
    <w:rsid w:val="005B2FDC"/>
    <w:rsid w:val="005B4E2E"/>
    <w:rsid w:val="005B6317"/>
    <w:rsid w:val="005B71A5"/>
    <w:rsid w:val="005C181B"/>
    <w:rsid w:val="005C218D"/>
    <w:rsid w:val="005C2926"/>
    <w:rsid w:val="005C5019"/>
    <w:rsid w:val="005C54DB"/>
    <w:rsid w:val="005C583A"/>
    <w:rsid w:val="005C5D31"/>
    <w:rsid w:val="005D044D"/>
    <w:rsid w:val="005D1350"/>
    <w:rsid w:val="005D1CCB"/>
    <w:rsid w:val="005D2D7A"/>
    <w:rsid w:val="005D4A0C"/>
    <w:rsid w:val="005D5167"/>
    <w:rsid w:val="005D7845"/>
    <w:rsid w:val="005E0E4F"/>
    <w:rsid w:val="005E0EFF"/>
    <w:rsid w:val="005E0FB6"/>
    <w:rsid w:val="005E23AB"/>
    <w:rsid w:val="005E2768"/>
    <w:rsid w:val="005E351A"/>
    <w:rsid w:val="005E4A2A"/>
    <w:rsid w:val="005E4B17"/>
    <w:rsid w:val="005E4F19"/>
    <w:rsid w:val="005E5AB1"/>
    <w:rsid w:val="005E6D23"/>
    <w:rsid w:val="005E7F5C"/>
    <w:rsid w:val="005F288F"/>
    <w:rsid w:val="005F3DFA"/>
    <w:rsid w:val="005F4223"/>
    <w:rsid w:val="005F4889"/>
    <w:rsid w:val="005F630F"/>
    <w:rsid w:val="005F6D67"/>
    <w:rsid w:val="00600326"/>
    <w:rsid w:val="006007E4"/>
    <w:rsid w:val="0060443D"/>
    <w:rsid w:val="00605185"/>
    <w:rsid w:val="00605C49"/>
    <w:rsid w:val="00606EA1"/>
    <w:rsid w:val="00607465"/>
    <w:rsid w:val="00607854"/>
    <w:rsid w:val="00607DF4"/>
    <w:rsid w:val="00611090"/>
    <w:rsid w:val="006121C2"/>
    <w:rsid w:val="0061271C"/>
    <w:rsid w:val="00613F7F"/>
    <w:rsid w:val="006158CA"/>
    <w:rsid w:val="00616A1F"/>
    <w:rsid w:val="006227C5"/>
    <w:rsid w:val="006230CD"/>
    <w:rsid w:val="00624B43"/>
    <w:rsid w:val="00632A3A"/>
    <w:rsid w:val="00632D92"/>
    <w:rsid w:val="0063730D"/>
    <w:rsid w:val="0064522C"/>
    <w:rsid w:val="00645F18"/>
    <w:rsid w:val="00646886"/>
    <w:rsid w:val="006509B7"/>
    <w:rsid w:val="00652D2B"/>
    <w:rsid w:val="00654E3B"/>
    <w:rsid w:val="006560B6"/>
    <w:rsid w:val="0065772B"/>
    <w:rsid w:val="00661F75"/>
    <w:rsid w:val="00662365"/>
    <w:rsid w:val="00662C7C"/>
    <w:rsid w:val="006631AA"/>
    <w:rsid w:val="00663C52"/>
    <w:rsid w:val="00664803"/>
    <w:rsid w:val="0066665B"/>
    <w:rsid w:val="0067018F"/>
    <w:rsid w:val="00671352"/>
    <w:rsid w:val="00675876"/>
    <w:rsid w:val="00676BA6"/>
    <w:rsid w:val="0067701A"/>
    <w:rsid w:val="00682430"/>
    <w:rsid w:val="00682A9F"/>
    <w:rsid w:val="00686AD0"/>
    <w:rsid w:val="0069112C"/>
    <w:rsid w:val="00695AF1"/>
    <w:rsid w:val="00695B25"/>
    <w:rsid w:val="00696007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2E4D"/>
    <w:rsid w:val="006C566A"/>
    <w:rsid w:val="006C57D2"/>
    <w:rsid w:val="006C6052"/>
    <w:rsid w:val="006C755E"/>
    <w:rsid w:val="006D0CE8"/>
    <w:rsid w:val="006D407B"/>
    <w:rsid w:val="006D74A6"/>
    <w:rsid w:val="006D7E75"/>
    <w:rsid w:val="006E24EA"/>
    <w:rsid w:val="006E329F"/>
    <w:rsid w:val="006E4516"/>
    <w:rsid w:val="006E4A3B"/>
    <w:rsid w:val="006E51E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0B90"/>
    <w:rsid w:val="00701EBF"/>
    <w:rsid w:val="00703869"/>
    <w:rsid w:val="00705755"/>
    <w:rsid w:val="00711DA3"/>
    <w:rsid w:val="00713B0B"/>
    <w:rsid w:val="00714615"/>
    <w:rsid w:val="00714D59"/>
    <w:rsid w:val="00715AB3"/>
    <w:rsid w:val="00716B41"/>
    <w:rsid w:val="00717E87"/>
    <w:rsid w:val="00722A6E"/>
    <w:rsid w:val="007230B6"/>
    <w:rsid w:val="00730108"/>
    <w:rsid w:val="00731C05"/>
    <w:rsid w:val="00733DD7"/>
    <w:rsid w:val="00735BC0"/>
    <w:rsid w:val="00736C21"/>
    <w:rsid w:val="00741028"/>
    <w:rsid w:val="0074130E"/>
    <w:rsid w:val="007416CA"/>
    <w:rsid w:val="00746D36"/>
    <w:rsid w:val="007504BE"/>
    <w:rsid w:val="00750C4B"/>
    <w:rsid w:val="00753580"/>
    <w:rsid w:val="00754C29"/>
    <w:rsid w:val="0075606F"/>
    <w:rsid w:val="0075732A"/>
    <w:rsid w:val="00763D66"/>
    <w:rsid w:val="00764705"/>
    <w:rsid w:val="007649EE"/>
    <w:rsid w:val="0076677A"/>
    <w:rsid w:val="00766C74"/>
    <w:rsid w:val="00767630"/>
    <w:rsid w:val="007723C2"/>
    <w:rsid w:val="00774031"/>
    <w:rsid w:val="00775802"/>
    <w:rsid w:val="00776B23"/>
    <w:rsid w:val="00781997"/>
    <w:rsid w:val="00785BCF"/>
    <w:rsid w:val="00785D91"/>
    <w:rsid w:val="007867B3"/>
    <w:rsid w:val="007974B4"/>
    <w:rsid w:val="007A1366"/>
    <w:rsid w:val="007A1F03"/>
    <w:rsid w:val="007B0398"/>
    <w:rsid w:val="007B29DD"/>
    <w:rsid w:val="007B3260"/>
    <w:rsid w:val="007B37AA"/>
    <w:rsid w:val="007B3996"/>
    <w:rsid w:val="007B4DDD"/>
    <w:rsid w:val="007B5F74"/>
    <w:rsid w:val="007B6155"/>
    <w:rsid w:val="007B6240"/>
    <w:rsid w:val="007B6905"/>
    <w:rsid w:val="007B7387"/>
    <w:rsid w:val="007C04AC"/>
    <w:rsid w:val="007C22B7"/>
    <w:rsid w:val="007C5E3C"/>
    <w:rsid w:val="007C73E7"/>
    <w:rsid w:val="007D055D"/>
    <w:rsid w:val="007D06EA"/>
    <w:rsid w:val="007D3712"/>
    <w:rsid w:val="007D3B76"/>
    <w:rsid w:val="007D5B28"/>
    <w:rsid w:val="007D7206"/>
    <w:rsid w:val="007D7AFC"/>
    <w:rsid w:val="007E0760"/>
    <w:rsid w:val="007E0FA8"/>
    <w:rsid w:val="007E1043"/>
    <w:rsid w:val="007E2E89"/>
    <w:rsid w:val="007E58F0"/>
    <w:rsid w:val="007E704E"/>
    <w:rsid w:val="007F087E"/>
    <w:rsid w:val="007F0A21"/>
    <w:rsid w:val="007F1D1D"/>
    <w:rsid w:val="007F23E7"/>
    <w:rsid w:val="007F329D"/>
    <w:rsid w:val="007F336B"/>
    <w:rsid w:val="007F4A8D"/>
    <w:rsid w:val="007F6396"/>
    <w:rsid w:val="007F64B1"/>
    <w:rsid w:val="008004DF"/>
    <w:rsid w:val="00800999"/>
    <w:rsid w:val="0080178C"/>
    <w:rsid w:val="00806067"/>
    <w:rsid w:val="00807911"/>
    <w:rsid w:val="0081067E"/>
    <w:rsid w:val="00812D70"/>
    <w:rsid w:val="00813F3E"/>
    <w:rsid w:val="0081413F"/>
    <w:rsid w:val="00814902"/>
    <w:rsid w:val="008166F0"/>
    <w:rsid w:val="00820005"/>
    <w:rsid w:val="008206B8"/>
    <w:rsid w:val="0082153E"/>
    <w:rsid w:val="00821D5E"/>
    <w:rsid w:val="00821D98"/>
    <w:rsid w:val="00822ADF"/>
    <w:rsid w:val="00822B4E"/>
    <w:rsid w:val="00823A84"/>
    <w:rsid w:val="00823EE4"/>
    <w:rsid w:val="00831DA7"/>
    <w:rsid w:val="0083206F"/>
    <w:rsid w:val="00837EAD"/>
    <w:rsid w:val="008444A2"/>
    <w:rsid w:val="00845579"/>
    <w:rsid w:val="00847C4F"/>
    <w:rsid w:val="00847F87"/>
    <w:rsid w:val="00851876"/>
    <w:rsid w:val="00851BBE"/>
    <w:rsid w:val="008522C0"/>
    <w:rsid w:val="0085299C"/>
    <w:rsid w:val="00855605"/>
    <w:rsid w:val="00855A3E"/>
    <w:rsid w:val="00855BB8"/>
    <w:rsid w:val="00860C86"/>
    <w:rsid w:val="00861A33"/>
    <w:rsid w:val="008642B7"/>
    <w:rsid w:val="00866205"/>
    <w:rsid w:val="008704A7"/>
    <w:rsid w:val="008706B3"/>
    <w:rsid w:val="00872940"/>
    <w:rsid w:val="0087424B"/>
    <w:rsid w:val="008744F9"/>
    <w:rsid w:val="00875BD1"/>
    <w:rsid w:val="008806D8"/>
    <w:rsid w:val="00880C4C"/>
    <w:rsid w:val="008827D2"/>
    <w:rsid w:val="008858E3"/>
    <w:rsid w:val="00885998"/>
    <w:rsid w:val="008906F5"/>
    <w:rsid w:val="00890791"/>
    <w:rsid w:val="0089241B"/>
    <w:rsid w:val="00896503"/>
    <w:rsid w:val="00896FD7"/>
    <w:rsid w:val="008976D9"/>
    <w:rsid w:val="008A28D2"/>
    <w:rsid w:val="008A5835"/>
    <w:rsid w:val="008A7AB7"/>
    <w:rsid w:val="008B22E0"/>
    <w:rsid w:val="008B6FD0"/>
    <w:rsid w:val="008C0B60"/>
    <w:rsid w:val="008C21DD"/>
    <w:rsid w:val="008C3ADB"/>
    <w:rsid w:val="008C4850"/>
    <w:rsid w:val="008D03EF"/>
    <w:rsid w:val="008D0F42"/>
    <w:rsid w:val="008D1FE7"/>
    <w:rsid w:val="008D2DAA"/>
    <w:rsid w:val="008D63E3"/>
    <w:rsid w:val="008E01B7"/>
    <w:rsid w:val="008E040E"/>
    <w:rsid w:val="008E1C56"/>
    <w:rsid w:val="008E36B7"/>
    <w:rsid w:val="008E46E2"/>
    <w:rsid w:val="008E6AFA"/>
    <w:rsid w:val="008E7195"/>
    <w:rsid w:val="008E7937"/>
    <w:rsid w:val="008F0473"/>
    <w:rsid w:val="008F371A"/>
    <w:rsid w:val="008F5D1E"/>
    <w:rsid w:val="008F714D"/>
    <w:rsid w:val="008F7FA7"/>
    <w:rsid w:val="00901E46"/>
    <w:rsid w:val="00903BD6"/>
    <w:rsid w:val="00904532"/>
    <w:rsid w:val="009049B5"/>
    <w:rsid w:val="00905127"/>
    <w:rsid w:val="0090748F"/>
    <w:rsid w:val="0091003F"/>
    <w:rsid w:val="00910319"/>
    <w:rsid w:val="00911651"/>
    <w:rsid w:val="0091412F"/>
    <w:rsid w:val="00916558"/>
    <w:rsid w:val="00917522"/>
    <w:rsid w:val="00920C59"/>
    <w:rsid w:val="00925F99"/>
    <w:rsid w:val="00932BF4"/>
    <w:rsid w:val="00932DD4"/>
    <w:rsid w:val="009344C3"/>
    <w:rsid w:val="00935598"/>
    <w:rsid w:val="00936CB7"/>
    <w:rsid w:val="00940092"/>
    <w:rsid w:val="00940D47"/>
    <w:rsid w:val="00944334"/>
    <w:rsid w:val="00944378"/>
    <w:rsid w:val="0094471E"/>
    <w:rsid w:val="00944FDF"/>
    <w:rsid w:val="00954094"/>
    <w:rsid w:val="00962F0F"/>
    <w:rsid w:val="0096475E"/>
    <w:rsid w:val="00965282"/>
    <w:rsid w:val="00966D1E"/>
    <w:rsid w:val="0097008C"/>
    <w:rsid w:val="0097181C"/>
    <w:rsid w:val="00972B62"/>
    <w:rsid w:val="0097489C"/>
    <w:rsid w:val="0098067A"/>
    <w:rsid w:val="00984DC0"/>
    <w:rsid w:val="00985131"/>
    <w:rsid w:val="00985156"/>
    <w:rsid w:val="00985963"/>
    <w:rsid w:val="00990FDB"/>
    <w:rsid w:val="00994317"/>
    <w:rsid w:val="009963D4"/>
    <w:rsid w:val="00996B26"/>
    <w:rsid w:val="009A0C60"/>
    <w:rsid w:val="009A0F1F"/>
    <w:rsid w:val="009A14C8"/>
    <w:rsid w:val="009A4357"/>
    <w:rsid w:val="009A61F3"/>
    <w:rsid w:val="009A6A61"/>
    <w:rsid w:val="009A7A05"/>
    <w:rsid w:val="009B29F3"/>
    <w:rsid w:val="009B5EBE"/>
    <w:rsid w:val="009B63E3"/>
    <w:rsid w:val="009B7941"/>
    <w:rsid w:val="009C1055"/>
    <w:rsid w:val="009C3810"/>
    <w:rsid w:val="009C3818"/>
    <w:rsid w:val="009C5CDD"/>
    <w:rsid w:val="009D12E1"/>
    <w:rsid w:val="009D29A5"/>
    <w:rsid w:val="009D4F03"/>
    <w:rsid w:val="009D67BC"/>
    <w:rsid w:val="009E1503"/>
    <w:rsid w:val="009E1C9D"/>
    <w:rsid w:val="009E1EAF"/>
    <w:rsid w:val="009E4AC7"/>
    <w:rsid w:val="009E50C9"/>
    <w:rsid w:val="009E62F3"/>
    <w:rsid w:val="009F34B5"/>
    <w:rsid w:val="009F40EA"/>
    <w:rsid w:val="009F58D3"/>
    <w:rsid w:val="009F6F61"/>
    <w:rsid w:val="00A0030B"/>
    <w:rsid w:val="00A04E7F"/>
    <w:rsid w:val="00A06FC4"/>
    <w:rsid w:val="00A07390"/>
    <w:rsid w:val="00A12250"/>
    <w:rsid w:val="00A1236D"/>
    <w:rsid w:val="00A13E79"/>
    <w:rsid w:val="00A14C23"/>
    <w:rsid w:val="00A15022"/>
    <w:rsid w:val="00A170A1"/>
    <w:rsid w:val="00A23054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403FE"/>
    <w:rsid w:val="00A410E9"/>
    <w:rsid w:val="00A45CEB"/>
    <w:rsid w:val="00A47006"/>
    <w:rsid w:val="00A56462"/>
    <w:rsid w:val="00A60919"/>
    <w:rsid w:val="00A60B5C"/>
    <w:rsid w:val="00A65A49"/>
    <w:rsid w:val="00A667FE"/>
    <w:rsid w:val="00A678C0"/>
    <w:rsid w:val="00A7401C"/>
    <w:rsid w:val="00A7418A"/>
    <w:rsid w:val="00A74810"/>
    <w:rsid w:val="00A76DD5"/>
    <w:rsid w:val="00A77FD1"/>
    <w:rsid w:val="00A8253B"/>
    <w:rsid w:val="00A87D7D"/>
    <w:rsid w:val="00A9359A"/>
    <w:rsid w:val="00A93AA2"/>
    <w:rsid w:val="00A946EC"/>
    <w:rsid w:val="00AA2CEB"/>
    <w:rsid w:val="00AB1B47"/>
    <w:rsid w:val="00AB4426"/>
    <w:rsid w:val="00AB6837"/>
    <w:rsid w:val="00AB6D83"/>
    <w:rsid w:val="00AB72F6"/>
    <w:rsid w:val="00AB7E20"/>
    <w:rsid w:val="00AC0300"/>
    <w:rsid w:val="00AC5188"/>
    <w:rsid w:val="00AC5509"/>
    <w:rsid w:val="00AC6681"/>
    <w:rsid w:val="00AC6A8E"/>
    <w:rsid w:val="00AC7E57"/>
    <w:rsid w:val="00AD0127"/>
    <w:rsid w:val="00AD0F13"/>
    <w:rsid w:val="00AD208B"/>
    <w:rsid w:val="00AD6E43"/>
    <w:rsid w:val="00AE06E4"/>
    <w:rsid w:val="00AE2BF6"/>
    <w:rsid w:val="00AE3D86"/>
    <w:rsid w:val="00AE58BF"/>
    <w:rsid w:val="00AE6844"/>
    <w:rsid w:val="00AE7D20"/>
    <w:rsid w:val="00B0064C"/>
    <w:rsid w:val="00B00B26"/>
    <w:rsid w:val="00B026E9"/>
    <w:rsid w:val="00B02853"/>
    <w:rsid w:val="00B03B07"/>
    <w:rsid w:val="00B07149"/>
    <w:rsid w:val="00B0770A"/>
    <w:rsid w:val="00B115BF"/>
    <w:rsid w:val="00B1292A"/>
    <w:rsid w:val="00B14499"/>
    <w:rsid w:val="00B209C1"/>
    <w:rsid w:val="00B22C86"/>
    <w:rsid w:val="00B2425C"/>
    <w:rsid w:val="00B30C1C"/>
    <w:rsid w:val="00B32496"/>
    <w:rsid w:val="00B33C63"/>
    <w:rsid w:val="00B40B20"/>
    <w:rsid w:val="00B43C04"/>
    <w:rsid w:val="00B44532"/>
    <w:rsid w:val="00B44B42"/>
    <w:rsid w:val="00B46485"/>
    <w:rsid w:val="00B469B4"/>
    <w:rsid w:val="00B517D3"/>
    <w:rsid w:val="00B53A74"/>
    <w:rsid w:val="00B55746"/>
    <w:rsid w:val="00B60817"/>
    <w:rsid w:val="00B61524"/>
    <w:rsid w:val="00B6495A"/>
    <w:rsid w:val="00B64FE3"/>
    <w:rsid w:val="00B65511"/>
    <w:rsid w:val="00B67010"/>
    <w:rsid w:val="00B67F01"/>
    <w:rsid w:val="00B7144C"/>
    <w:rsid w:val="00B72473"/>
    <w:rsid w:val="00B72B45"/>
    <w:rsid w:val="00B732E5"/>
    <w:rsid w:val="00B74235"/>
    <w:rsid w:val="00B804DE"/>
    <w:rsid w:val="00B876E0"/>
    <w:rsid w:val="00B90B5D"/>
    <w:rsid w:val="00B92014"/>
    <w:rsid w:val="00B9224E"/>
    <w:rsid w:val="00B9283F"/>
    <w:rsid w:val="00B92F4E"/>
    <w:rsid w:val="00B978B0"/>
    <w:rsid w:val="00B97B1F"/>
    <w:rsid w:val="00BA162F"/>
    <w:rsid w:val="00BA17FA"/>
    <w:rsid w:val="00BA35CF"/>
    <w:rsid w:val="00BA5536"/>
    <w:rsid w:val="00BA5E0E"/>
    <w:rsid w:val="00BA77DE"/>
    <w:rsid w:val="00BA7B1F"/>
    <w:rsid w:val="00BB1342"/>
    <w:rsid w:val="00BB14E6"/>
    <w:rsid w:val="00BB1D3B"/>
    <w:rsid w:val="00BB305F"/>
    <w:rsid w:val="00BB40B3"/>
    <w:rsid w:val="00BB418A"/>
    <w:rsid w:val="00BB510B"/>
    <w:rsid w:val="00BB6AE2"/>
    <w:rsid w:val="00BC27DD"/>
    <w:rsid w:val="00BC55B5"/>
    <w:rsid w:val="00BC5880"/>
    <w:rsid w:val="00BD37A9"/>
    <w:rsid w:val="00BD780D"/>
    <w:rsid w:val="00BD7C5F"/>
    <w:rsid w:val="00BE0BEB"/>
    <w:rsid w:val="00BE35AE"/>
    <w:rsid w:val="00BE62BB"/>
    <w:rsid w:val="00BE6C41"/>
    <w:rsid w:val="00BE6EBB"/>
    <w:rsid w:val="00BE73F5"/>
    <w:rsid w:val="00BE7DCF"/>
    <w:rsid w:val="00BF023E"/>
    <w:rsid w:val="00BF2B4F"/>
    <w:rsid w:val="00BF7B65"/>
    <w:rsid w:val="00C0029A"/>
    <w:rsid w:val="00C00630"/>
    <w:rsid w:val="00C00D24"/>
    <w:rsid w:val="00C0251C"/>
    <w:rsid w:val="00C034C6"/>
    <w:rsid w:val="00C03E43"/>
    <w:rsid w:val="00C05EE6"/>
    <w:rsid w:val="00C075CA"/>
    <w:rsid w:val="00C07944"/>
    <w:rsid w:val="00C07BB2"/>
    <w:rsid w:val="00C104B0"/>
    <w:rsid w:val="00C119EB"/>
    <w:rsid w:val="00C11AB4"/>
    <w:rsid w:val="00C12371"/>
    <w:rsid w:val="00C13C8B"/>
    <w:rsid w:val="00C169DC"/>
    <w:rsid w:val="00C17D83"/>
    <w:rsid w:val="00C219B0"/>
    <w:rsid w:val="00C21A99"/>
    <w:rsid w:val="00C23E5F"/>
    <w:rsid w:val="00C24E5D"/>
    <w:rsid w:val="00C3027A"/>
    <w:rsid w:val="00C32E9E"/>
    <w:rsid w:val="00C4093F"/>
    <w:rsid w:val="00C426AE"/>
    <w:rsid w:val="00C438AC"/>
    <w:rsid w:val="00C44CCF"/>
    <w:rsid w:val="00C46AA1"/>
    <w:rsid w:val="00C5292F"/>
    <w:rsid w:val="00C5422A"/>
    <w:rsid w:val="00C560BA"/>
    <w:rsid w:val="00C569F1"/>
    <w:rsid w:val="00C60437"/>
    <w:rsid w:val="00C60F08"/>
    <w:rsid w:val="00C613D8"/>
    <w:rsid w:val="00C657E3"/>
    <w:rsid w:val="00C65FAD"/>
    <w:rsid w:val="00C734A9"/>
    <w:rsid w:val="00C7367B"/>
    <w:rsid w:val="00C73A67"/>
    <w:rsid w:val="00C81ADB"/>
    <w:rsid w:val="00C84AAA"/>
    <w:rsid w:val="00C913AB"/>
    <w:rsid w:val="00C959A1"/>
    <w:rsid w:val="00C95C2D"/>
    <w:rsid w:val="00CA1C7D"/>
    <w:rsid w:val="00CA22AB"/>
    <w:rsid w:val="00CA4718"/>
    <w:rsid w:val="00CA65A4"/>
    <w:rsid w:val="00CA7AF7"/>
    <w:rsid w:val="00CB052A"/>
    <w:rsid w:val="00CB08CA"/>
    <w:rsid w:val="00CB2896"/>
    <w:rsid w:val="00CB28F8"/>
    <w:rsid w:val="00CB29D1"/>
    <w:rsid w:val="00CB400F"/>
    <w:rsid w:val="00CB48F4"/>
    <w:rsid w:val="00CB4B78"/>
    <w:rsid w:val="00CB7944"/>
    <w:rsid w:val="00CC114E"/>
    <w:rsid w:val="00CC1DCD"/>
    <w:rsid w:val="00CC22F9"/>
    <w:rsid w:val="00CC2B6B"/>
    <w:rsid w:val="00CC481A"/>
    <w:rsid w:val="00CC6903"/>
    <w:rsid w:val="00CD046F"/>
    <w:rsid w:val="00CD732C"/>
    <w:rsid w:val="00CD7744"/>
    <w:rsid w:val="00CE05DD"/>
    <w:rsid w:val="00CE2C76"/>
    <w:rsid w:val="00CE43F3"/>
    <w:rsid w:val="00CE5511"/>
    <w:rsid w:val="00CE61C1"/>
    <w:rsid w:val="00CE6585"/>
    <w:rsid w:val="00CE75A3"/>
    <w:rsid w:val="00CF552F"/>
    <w:rsid w:val="00D025BC"/>
    <w:rsid w:val="00D05773"/>
    <w:rsid w:val="00D11A80"/>
    <w:rsid w:val="00D1330E"/>
    <w:rsid w:val="00D13C31"/>
    <w:rsid w:val="00D15A8C"/>
    <w:rsid w:val="00D160D0"/>
    <w:rsid w:val="00D2137E"/>
    <w:rsid w:val="00D2149E"/>
    <w:rsid w:val="00D217C3"/>
    <w:rsid w:val="00D21895"/>
    <w:rsid w:val="00D218C9"/>
    <w:rsid w:val="00D22CF3"/>
    <w:rsid w:val="00D24577"/>
    <w:rsid w:val="00D25984"/>
    <w:rsid w:val="00D26D1F"/>
    <w:rsid w:val="00D27B4D"/>
    <w:rsid w:val="00D318C3"/>
    <w:rsid w:val="00D3265A"/>
    <w:rsid w:val="00D32975"/>
    <w:rsid w:val="00D34272"/>
    <w:rsid w:val="00D34DB0"/>
    <w:rsid w:val="00D358FB"/>
    <w:rsid w:val="00D3597C"/>
    <w:rsid w:val="00D450B3"/>
    <w:rsid w:val="00D4526A"/>
    <w:rsid w:val="00D47022"/>
    <w:rsid w:val="00D52DBD"/>
    <w:rsid w:val="00D53626"/>
    <w:rsid w:val="00D55FA6"/>
    <w:rsid w:val="00D574E8"/>
    <w:rsid w:val="00D60881"/>
    <w:rsid w:val="00D60A32"/>
    <w:rsid w:val="00D60EF9"/>
    <w:rsid w:val="00D61244"/>
    <w:rsid w:val="00D635E3"/>
    <w:rsid w:val="00D64E87"/>
    <w:rsid w:val="00D65CE9"/>
    <w:rsid w:val="00D6754E"/>
    <w:rsid w:val="00D708CF"/>
    <w:rsid w:val="00D7096C"/>
    <w:rsid w:val="00D71BC1"/>
    <w:rsid w:val="00D72B8D"/>
    <w:rsid w:val="00D72F17"/>
    <w:rsid w:val="00D72F9E"/>
    <w:rsid w:val="00D7535D"/>
    <w:rsid w:val="00D81DF0"/>
    <w:rsid w:val="00D84285"/>
    <w:rsid w:val="00D858EF"/>
    <w:rsid w:val="00D94A68"/>
    <w:rsid w:val="00D96D20"/>
    <w:rsid w:val="00D96E9D"/>
    <w:rsid w:val="00D9797C"/>
    <w:rsid w:val="00DA14FA"/>
    <w:rsid w:val="00DA3A85"/>
    <w:rsid w:val="00DA576C"/>
    <w:rsid w:val="00DA6AA8"/>
    <w:rsid w:val="00DA7D8D"/>
    <w:rsid w:val="00DB066B"/>
    <w:rsid w:val="00DB0F97"/>
    <w:rsid w:val="00DB22BC"/>
    <w:rsid w:val="00DB3D6D"/>
    <w:rsid w:val="00DB698E"/>
    <w:rsid w:val="00DC035D"/>
    <w:rsid w:val="00DC27F9"/>
    <w:rsid w:val="00DC2BBD"/>
    <w:rsid w:val="00DC4145"/>
    <w:rsid w:val="00DC55AD"/>
    <w:rsid w:val="00DD0C0C"/>
    <w:rsid w:val="00DD0C8F"/>
    <w:rsid w:val="00DD0D6B"/>
    <w:rsid w:val="00DD5625"/>
    <w:rsid w:val="00DD581D"/>
    <w:rsid w:val="00DD62AA"/>
    <w:rsid w:val="00DE0408"/>
    <w:rsid w:val="00DE1134"/>
    <w:rsid w:val="00DE5A74"/>
    <w:rsid w:val="00DE6B1E"/>
    <w:rsid w:val="00DE6CEF"/>
    <w:rsid w:val="00DE719A"/>
    <w:rsid w:val="00DE7C89"/>
    <w:rsid w:val="00DE7C9D"/>
    <w:rsid w:val="00DF04E0"/>
    <w:rsid w:val="00DF2079"/>
    <w:rsid w:val="00DF655E"/>
    <w:rsid w:val="00E02ADF"/>
    <w:rsid w:val="00E041FE"/>
    <w:rsid w:val="00E046DB"/>
    <w:rsid w:val="00E0708F"/>
    <w:rsid w:val="00E07619"/>
    <w:rsid w:val="00E1192B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26B24"/>
    <w:rsid w:val="00E307D2"/>
    <w:rsid w:val="00E325B3"/>
    <w:rsid w:val="00E34637"/>
    <w:rsid w:val="00E36C5A"/>
    <w:rsid w:val="00E36EB6"/>
    <w:rsid w:val="00E36EF1"/>
    <w:rsid w:val="00E37A71"/>
    <w:rsid w:val="00E468B8"/>
    <w:rsid w:val="00E46B56"/>
    <w:rsid w:val="00E502AE"/>
    <w:rsid w:val="00E536E1"/>
    <w:rsid w:val="00E54A65"/>
    <w:rsid w:val="00E55197"/>
    <w:rsid w:val="00E579DA"/>
    <w:rsid w:val="00E6117F"/>
    <w:rsid w:val="00E6247F"/>
    <w:rsid w:val="00E62A80"/>
    <w:rsid w:val="00E640E2"/>
    <w:rsid w:val="00E64A1D"/>
    <w:rsid w:val="00E6515E"/>
    <w:rsid w:val="00E70B60"/>
    <w:rsid w:val="00E73BC9"/>
    <w:rsid w:val="00E76D5C"/>
    <w:rsid w:val="00E82CC8"/>
    <w:rsid w:val="00E87F87"/>
    <w:rsid w:val="00E90354"/>
    <w:rsid w:val="00E92216"/>
    <w:rsid w:val="00E94785"/>
    <w:rsid w:val="00E94826"/>
    <w:rsid w:val="00E94A86"/>
    <w:rsid w:val="00E954B2"/>
    <w:rsid w:val="00E96EC1"/>
    <w:rsid w:val="00EA2539"/>
    <w:rsid w:val="00EA2BBF"/>
    <w:rsid w:val="00EA36A4"/>
    <w:rsid w:val="00EA5A42"/>
    <w:rsid w:val="00EA610B"/>
    <w:rsid w:val="00EB07B9"/>
    <w:rsid w:val="00EB1303"/>
    <w:rsid w:val="00EB2081"/>
    <w:rsid w:val="00EB2E88"/>
    <w:rsid w:val="00EB2EED"/>
    <w:rsid w:val="00EC0CB8"/>
    <w:rsid w:val="00EC20C7"/>
    <w:rsid w:val="00EC2ABF"/>
    <w:rsid w:val="00EC3856"/>
    <w:rsid w:val="00EC5125"/>
    <w:rsid w:val="00EC6AD3"/>
    <w:rsid w:val="00EC6BA8"/>
    <w:rsid w:val="00ED1B7A"/>
    <w:rsid w:val="00ED4B1C"/>
    <w:rsid w:val="00ED7FC5"/>
    <w:rsid w:val="00EE375F"/>
    <w:rsid w:val="00EF3A26"/>
    <w:rsid w:val="00EF4C2D"/>
    <w:rsid w:val="00EF4E2B"/>
    <w:rsid w:val="00EF78FA"/>
    <w:rsid w:val="00F00385"/>
    <w:rsid w:val="00F00FB7"/>
    <w:rsid w:val="00F034CD"/>
    <w:rsid w:val="00F03980"/>
    <w:rsid w:val="00F03DE6"/>
    <w:rsid w:val="00F05439"/>
    <w:rsid w:val="00F1005E"/>
    <w:rsid w:val="00F10E44"/>
    <w:rsid w:val="00F14530"/>
    <w:rsid w:val="00F147C5"/>
    <w:rsid w:val="00F16FF7"/>
    <w:rsid w:val="00F20595"/>
    <w:rsid w:val="00F219F4"/>
    <w:rsid w:val="00F22D94"/>
    <w:rsid w:val="00F24135"/>
    <w:rsid w:val="00F26ED7"/>
    <w:rsid w:val="00F34694"/>
    <w:rsid w:val="00F405FC"/>
    <w:rsid w:val="00F407BF"/>
    <w:rsid w:val="00F4538D"/>
    <w:rsid w:val="00F45A50"/>
    <w:rsid w:val="00F45D7B"/>
    <w:rsid w:val="00F464C6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91276"/>
    <w:rsid w:val="00F9169A"/>
    <w:rsid w:val="00F9509A"/>
    <w:rsid w:val="00F962E6"/>
    <w:rsid w:val="00F96437"/>
    <w:rsid w:val="00FA1837"/>
    <w:rsid w:val="00FA52C5"/>
    <w:rsid w:val="00FA7687"/>
    <w:rsid w:val="00FB04D6"/>
    <w:rsid w:val="00FB2595"/>
    <w:rsid w:val="00FB41A9"/>
    <w:rsid w:val="00FB4CC8"/>
    <w:rsid w:val="00FB7230"/>
    <w:rsid w:val="00FC1614"/>
    <w:rsid w:val="00FC2665"/>
    <w:rsid w:val="00FC382E"/>
    <w:rsid w:val="00FC3C01"/>
    <w:rsid w:val="00FC5962"/>
    <w:rsid w:val="00FD0344"/>
    <w:rsid w:val="00FD06FA"/>
    <w:rsid w:val="00FD0EC3"/>
    <w:rsid w:val="00FE1AB6"/>
    <w:rsid w:val="00FE23BC"/>
    <w:rsid w:val="00FE613A"/>
    <w:rsid w:val="00FF0622"/>
    <w:rsid w:val="00FF0CC2"/>
    <w:rsid w:val="00FF0FF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A1D409E4-1323-4A40-8D8F-4B6ABFF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1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34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  <w:style w:type="paragraph" w:customStyle="1" w:styleId="Default1">
    <w:name w:val="Default1"/>
    <w:basedOn w:val="Normalny"/>
    <w:uiPriority w:val="99"/>
    <w:rsid w:val="009141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konin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opernik.kon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0B6B-4C2C-4FA6-9DD7-90BE4DF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9874</Words>
  <Characters>66320</Characters>
  <Application>Microsoft Office Word</Application>
  <DocSecurity>0</DocSecurity>
  <Lines>552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4</cp:revision>
  <cp:lastPrinted>2024-03-19T10:22:00Z</cp:lastPrinted>
  <dcterms:created xsi:type="dcterms:W3CDTF">2024-10-28T07:57:00Z</dcterms:created>
  <dcterms:modified xsi:type="dcterms:W3CDTF">2024-10-28T08:07:00Z</dcterms:modified>
  <cp:category/>
</cp:coreProperties>
</file>